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60E" w14:textId="77777777" w:rsidR="007918E4" w:rsidRPr="00F83240" w:rsidRDefault="00C764C5" w:rsidP="00F6742A">
      <w:r w:rsidRPr="00F83240">
        <w:rPr>
          <w:noProof/>
          <w:lang w:bidi="en-GB"/>
        </w:rPr>
        <w:drawing>
          <wp:anchor distT="0" distB="0" distL="114300" distR="114300" simplePos="0" relativeHeight="251658240" behindDoc="1" locked="0" layoutInCell="1" allowOverlap="1" wp14:anchorId="23FAE8CE" wp14:editId="76D14AEB">
            <wp:simplePos x="0" y="0"/>
            <wp:positionH relativeFrom="page">
              <wp:align>right</wp:align>
            </wp:positionH>
            <wp:positionV relativeFrom="page">
              <wp:align>top</wp:align>
            </wp:positionV>
            <wp:extent cx="7559040" cy="10684290"/>
            <wp:effectExtent l="0" t="0" r="381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bidi="en-GB"/>
        </w:rPr>
        <mc:AlternateContent>
          <mc:Choice Requires="wps">
            <w:drawing>
              <wp:anchor distT="0" distB="0" distL="114300" distR="114300" simplePos="0" relativeHeight="251659264" behindDoc="0" locked="0" layoutInCell="1" allowOverlap="1" wp14:anchorId="08FD686D" wp14:editId="7296BC43">
                <wp:simplePos x="0" y="0"/>
                <wp:positionH relativeFrom="margin">
                  <wp:align>left</wp:align>
                </wp:positionH>
                <wp:positionV relativeFrom="page">
                  <wp:posOffset>3067050</wp:posOffset>
                </wp:positionV>
                <wp:extent cx="6635750" cy="446405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635750" cy="4464050"/>
                        </a:xfrm>
                        <a:prstGeom prst="rect">
                          <a:avLst/>
                        </a:prstGeom>
                        <a:noFill/>
                        <a:ln>
                          <a:noFill/>
                        </a:ln>
                        <a:effectLst/>
                        <a:extLst>
                          <a:ext uri="{C572A759-6A51-4108-AA02-DFA0A04FC94B}">
                            <ma14:wrappingTextBoxFlag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a:ext>
                        </a:extLst>
                      </wps:spPr>
                      <wps:style>
                        <a:lnRef idx="0">
                          <a:schemeClr val="accent1"/>
                        </a:lnRef>
                        <a:fillRef idx="0">
                          <a:schemeClr val="accent1"/>
                        </a:fillRef>
                        <a:effectRef idx="0">
                          <a:schemeClr val="accent1"/>
                        </a:effectRef>
                        <a:fontRef idx="minor">
                          <a:schemeClr val="dk1"/>
                        </a:fontRef>
                      </wps:style>
                      <wps:txbx>
                        <w:txbxContent>
                          <w:p w14:paraId="37CE66D3" w14:textId="4447122B" w:rsidR="009636F1" w:rsidRPr="00C97529" w:rsidRDefault="00AE6722" w:rsidP="00196BF4">
                            <w:pPr>
                              <w:pStyle w:val="Titel"/>
                              <w:rPr>
                                <w:lang w:val="en-US"/>
                              </w:rPr>
                            </w:pPr>
                            <w:r w:rsidRPr="00196BF4">
                              <w:rPr>
                                <w:lang w:val="en-GB" w:bidi="en-GB"/>
                              </w:rPr>
                              <w:t>REPORT OF FACTUAL FINDINGS REGARDING THE FINAL FINANCIAL REPORT OF ACTUAL PROJECT-RELATED COSTS INCURRED</w:t>
                            </w:r>
                          </w:p>
                          <w:p w14:paraId="044B84B2" w14:textId="487951CE" w:rsidR="009636F1" w:rsidRDefault="00AE6722" w:rsidP="00AE6722">
                            <w:pPr>
                              <w:pStyle w:val="Ondertitel"/>
                            </w:pPr>
                            <w:r w:rsidRPr="00AE6722">
                              <w:rPr>
                                <w:lang w:bidi="en-GB"/>
                              </w:rPr>
                              <w:t xml:space="preserve">(hereinafter: Report of Professional) - version </w:t>
                            </w:r>
                            <w:r w:rsidR="0059320D">
                              <w:rPr>
                                <w:lang w:bidi="en-GB"/>
                              </w:rPr>
                              <w:t>July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0;margin-top:241.5pt;width:522.5pt;height:35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" filled="f" stroked="f">
                <v:textbox>
                  <w:txbxContent>
                    <w:p w14:paraId="37CE66D3" w14:textId="4447122B" w:rsidR="009636F1" w:rsidRPr="00C97529" w:rsidRDefault="00AE6722" w:rsidP="00196BF4">
                      <w:pPr>
                        <w:pStyle w:val="Titel"/>
                        <w:rPr>
                          <w:lang w:val="en-US"/>
                        </w:rPr>
                      </w:pPr>
                      <w:r w:rsidRPr="00196BF4">
                        <w:rPr>
                          <w:lang w:val="en-GB" w:bidi="en-GB"/>
                        </w:rPr>
                        <w:t>REPORT OF FACTUAL FINDINGS REGARDING THE FINAL FINANCIAL REPORT OF ACTUAL PROJECT-RELATED COSTS INCURRED</w:t>
                      </w:r>
                    </w:p>
                    <w:p w14:paraId="044B84B2" w14:textId="487951CE" w:rsidR="009636F1" w:rsidRDefault="00AE6722" w:rsidP="00AE6722">
                      <w:pPr>
                        <w:pStyle w:val="Ondertitel"/>
                      </w:pPr>
                      <w:r w:rsidRPr="00AE6722">
                        <w:rPr>
                          <w:lang w:bidi="en-GB"/>
                        </w:rPr>
                        <w:t xml:space="preserve">(hereinafter: Report of Professional) - version </w:t>
                      </w:r>
                      <w:r w:rsidR="0059320D">
                        <w:rPr>
                          <w:lang w:bidi="en-GB"/>
                        </w:rPr>
                        <w:t>July 2023</w:t>
                      </w:r>
                    </w:p>
                  </w:txbxContent>
                </v:textbox>
                <w10:wrap type="square" anchorx="margin" anchory="page"/>
              </v:shape>
            </w:pict>
          </mc:Fallback>
        </mc:AlternateContent>
      </w:r>
    </w:p>
    <w:p w14:paraId="633E1302" w14:textId="77777777" w:rsidR="00AE6722" w:rsidRPr="00C97529" w:rsidRDefault="00AE6722" w:rsidP="00AE6722">
      <w:pPr>
        <w:rPr>
          <w:lang w:val="en-US"/>
        </w:rPr>
      </w:pPr>
      <w:r w:rsidRPr="00AE6722">
        <w:rPr>
          <w:u w:val="single"/>
          <w:lang w:bidi="en-GB"/>
        </w:rPr>
        <w:lastRenderedPageBreak/>
        <w:t>To</w:t>
      </w:r>
      <w:r w:rsidRPr="00AE6722">
        <w:rPr>
          <w:lang w:bidi="en-GB"/>
        </w:rPr>
        <w:t xml:space="preserve">: </w:t>
      </w:r>
      <w:bookmarkStart w:id="0" w:name="_Hlk120196422"/>
      <w:bookmarkStart w:id="1" w:name="_Hlk120014110"/>
      <w:r w:rsidRPr="00191592">
        <w:rPr>
          <w:highlight w:val="yellow"/>
          <w:lang w:bidi="en-GB"/>
        </w:rPr>
        <w:t>[</w:t>
      </w:r>
      <w:bookmarkEnd w:id="0"/>
      <w:r w:rsidRPr="00191592">
        <w:rPr>
          <w:i/>
          <w:highlight w:val="yellow"/>
          <w:lang w:bidi="en-GB"/>
        </w:rPr>
        <w:t>Applicant</w:t>
      </w:r>
      <w:bookmarkStart w:id="2" w:name="_Hlk120196439"/>
      <w:r w:rsidRPr="00191592">
        <w:rPr>
          <w:highlight w:val="yellow"/>
          <w:lang w:bidi="en-GB"/>
        </w:rPr>
        <w:t>]</w:t>
      </w:r>
      <w:bookmarkEnd w:id="1"/>
      <w:bookmarkEnd w:id="2"/>
    </w:p>
    <w:p w14:paraId="5F6C234B" w14:textId="6DBDD003" w:rsidR="00AE6722" w:rsidRPr="00C97529" w:rsidRDefault="00AE6722" w:rsidP="00AE6722">
      <w:pPr>
        <w:rPr>
          <w:lang w:val="en-US"/>
        </w:rPr>
      </w:pPr>
      <w:r w:rsidRPr="00AE6722">
        <w:rPr>
          <w:u w:val="single"/>
          <w:lang w:bidi="en-GB"/>
        </w:rPr>
        <w:t>Subsidising Authority</w:t>
      </w:r>
      <w:r w:rsidRPr="00AE6722">
        <w:rPr>
          <w:lang w:bidi="en-GB"/>
        </w:rPr>
        <w:t>: the Agency for Innovation</w:t>
      </w:r>
      <w:r w:rsidR="0059320D">
        <w:rPr>
          <w:lang w:bidi="en-GB"/>
        </w:rPr>
        <w:t xml:space="preserve"> &amp; </w:t>
      </w:r>
      <w:r w:rsidRPr="00AE6722">
        <w:rPr>
          <w:lang w:bidi="en-GB"/>
        </w:rPr>
        <w:t>Entrepreneurship (VLAIO) and the Fund for Innovation and Entrepreneurship, respectively, each including the bodies in charge of tasks pertaining to the auditing, inspection and monitoring of subsidy awarding.</w:t>
      </w:r>
    </w:p>
    <w:p w14:paraId="5292DFD8" w14:textId="77777777" w:rsidR="00AE6722" w:rsidRPr="00C97529" w:rsidRDefault="00AE6722" w:rsidP="00AE6722">
      <w:pPr>
        <w:rPr>
          <w:lang w:val="en-US"/>
        </w:rPr>
      </w:pPr>
      <w:r w:rsidRPr="00AE6722">
        <w:rPr>
          <w:u w:val="single"/>
          <w:lang w:bidi="en-GB"/>
        </w:rPr>
        <w:t>Professional</w:t>
      </w:r>
      <w:r w:rsidRPr="00AE6722">
        <w:rPr>
          <w:lang w:bidi="en-GB"/>
        </w:rPr>
        <w:t xml:space="preserve">: </w:t>
      </w:r>
      <w:r w:rsidRPr="00191592">
        <w:rPr>
          <w:highlight w:val="yellow"/>
          <w:lang w:bidi="en-GB"/>
        </w:rPr>
        <w:t>[</w:t>
      </w:r>
      <w:r w:rsidRPr="00191592">
        <w:rPr>
          <w:i/>
          <w:highlight w:val="yellow"/>
          <w:lang w:bidi="en-GB"/>
        </w:rPr>
        <w:t>name, capacity as corporate auditor/chartered accountant/(internal) (certified) (tax) accountant</w:t>
      </w:r>
      <w:r w:rsidRPr="00191592">
        <w:rPr>
          <w:highlight w:val="yellow"/>
          <w:lang w:bidi="en-GB"/>
        </w:rPr>
        <w:t>]</w:t>
      </w:r>
    </w:p>
    <w:p w14:paraId="67A23503" w14:textId="13E22522" w:rsidR="00AE6722" w:rsidRPr="00C97529" w:rsidRDefault="00AE6722" w:rsidP="00AE6722">
      <w:pPr>
        <w:rPr>
          <w:lang w:val="en-US"/>
        </w:rPr>
      </w:pPr>
      <w:r w:rsidRPr="00AE6722">
        <w:rPr>
          <w:u w:val="single"/>
          <w:lang w:bidi="en-GB"/>
        </w:rPr>
        <w:t>Specific receiver</w:t>
      </w:r>
      <w:r w:rsidRPr="00AE6722">
        <w:rPr>
          <w:lang w:bidi="en-GB"/>
        </w:rPr>
        <w:t>: Innovation</w:t>
      </w:r>
      <w:r w:rsidR="0059320D">
        <w:rPr>
          <w:lang w:bidi="en-GB"/>
        </w:rPr>
        <w:t xml:space="preserve"> &amp;</w:t>
      </w:r>
      <w:r w:rsidRPr="00AE6722">
        <w:rPr>
          <w:lang w:bidi="en-GB"/>
        </w:rPr>
        <w:t xml:space="preserve"> Entrepreneurship Agency (VLAIO)</w:t>
      </w:r>
    </w:p>
    <w:p w14:paraId="54D8A23C" w14:textId="77777777" w:rsidR="00AE6722" w:rsidRPr="00C97529" w:rsidRDefault="00AE6722" w:rsidP="00AE6722">
      <w:pPr>
        <w:rPr>
          <w:lang w:val="en-US"/>
        </w:rPr>
      </w:pPr>
      <w:r w:rsidRPr="00AE6722">
        <w:rPr>
          <w:u w:val="single"/>
          <w:lang w:bidi="en-GB"/>
        </w:rPr>
        <w:t>Project</w:t>
      </w:r>
      <w:r w:rsidRPr="00AE6722">
        <w:rPr>
          <w:lang w:bidi="en-GB"/>
        </w:rPr>
        <w:t xml:space="preserve">: </w:t>
      </w:r>
      <w:r w:rsidRPr="00191592">
        <w:rPr>
          <w:highlight w:val="yellow"/>
          <w:lang w:bidi="en-GB"/>
        </w:rPr>
        <w:t>[</w:t>
      </w:r>
      <w:r w:rsidRPr="00191592">
        <w:rPr>
          <w:i/>
          <w:highlight w:val="yellow"/>
          <w:lang w:bidi="en-GB"/>
        </w:rPr>
        <w:t>project type/project number HBC.20xx.xxxx/project title</w:t>
      </w:r>
      <w:r w:rsidRPr="00191592">
        <w:rPr>
          <w:highlight w:val="yellow"/>
          <w:lang w:bidi="en-GB"/>
        </w:rPr>
        <w:t>]</w:t>
      </w:r>
    </w:p>
    <w:p w14:paraId="15D4B217" w14:textId="33F30166" w:rsidR="00AE6722" w:rsidRPr="00C97529" w:rsidRDefault="00AE6722" w:rsidP="00AE6722">
      <w:pPr>
        <w:rPr>
          <w:lang w:val="en-US"/>
        </w:rPr>
      </w:pPr>
      <w:r w:rsidRPr="00AE6722">
        <w:rPr>
          <w:u w:val="single"/>
          <w:lang w:bidi="en-GB"/>
        </w:rPr>
        <w:t>Case file</w:t>
      </w:r>
      <w:r w:rsidRPr="00AE6722">
        <w:rPr>
          <w:lang w:bidi="en-GB"/>
        </w:rPr>
        <w:t xml:space="preserve">: Excel cost spreadsheet incl. substantiating documents and essential elements of the subsidy agreement (i.e. at a minimum: the final financial statements, </w:t>
      </w:r>
      <w:r w:rsidR="0059320D">
        <w:rPr>
          <w:lang w:bidi="en-GB"/>
        </w:rPr>
        <w:t xml:space="preserve">the supporting documents, </w:t>
      </w:r>
      <w:r w:rsidR="00C97529">
        <w:rPr>
          <w:lang w:bidi="en-GB"/>
        </w:rPr>
        <w:t>the d</w:t>
      </w:r>
      <w:r w:rsidR="00C97529" w:rsidRPr="00C97529">
        <w:rPr>
          <w:lang w:bidi="en-GB"/>
        </w:rPr>
        <w:t>ecision regarding subsidy granting</w:t>
      </w:r>
      <w:r w:rsidRPr="00AE6722">
        <w:rPr>
          <w:lang w:bidi="en-GB"/>
        </w:rPr>
        <w:t>, the approved budget</w:t>
      </w:r>
      <w:r w:rsidR="0059320D">
        <w:rPr>
          <w:lang w:bidi="en-GB"/>
        </w:rPr>
        <w:t xml:space="preserve"> and</w:t>
      </w:r>
      <w:r w:rsidRPr="00AE6722">
        <w:rPr>
          <w:lang w:bidi="en-GB"/>
        </w:rPr>
        <w:t xml:space="preserve"> any appendices and addenda)</w:t>
      </w:r>
    </w:p>
    <w:p w14:paraId="7FE79E46" w14:textId="61B27CEC" w:rsidR="000107F1" w:rsidRPr="00D554F4" w:rsidRDefault="00AE6722" w:rsidP="00D554F4">
      <w:pPr>
        <w:pStyle w:val="Kop2"/>
      </w:pPr>
      <w:r w:rsidRPr="00D554F4">
        <w:rPr>
          <w:lang w:bidi="en-GB"/>
        </w:rPr>
        <w:t>Engagement</w:t>
      </w:r>
    </w:p>
    <w:p w14:paraId="3CE1AAE2" w14:textId="77777777" w:rsidR="00AE6722" w:rsidRPr="00C97529" w:rsidRDefault="00AE6722" w:rsidP="00AE6722">
      <w:pPr>
        <w:rPr>
          <w:lang w:val="en-US"/>
        </w:rPr>
      </w:pPr>
      <w:r w:rsidRPr="00AE6722">
        <w:rPr>
          <w:lang w:bidi="en-GB"/>
        </w:rPr>
        <w:t>The present report prepared by the Professional concerns the performance of agreed specific work and serves to support the Specific Recipient in the context of its audit of costs incurred by or in the name of the Applicant in the implementation of the Project.</w:t>
      </w:r>
    </w:p>
    <w:p w14:paraId="38658255" w14:textId="1A020FD2" w:rsidR="00AE6722" w:rsidRPr="00C97529" w:rsidRDefault="00AE6722" w:rsidP="00AE6722">
      <w:pPr>
        <w:rPr>
          <w:lang w:val="en-US"/>
        </w:rPr>
      </w:pPr>
      <w:r w:rsidRPr="00AE6722">
        <w:rPr>
          <w:lang w:bidi="en-GB"/>
        </w:rPr>
        <w:t xml:space="preserve">The Applicant is responsible for preparing the final financial report in the form of an Excel cost statement. The Professional </w:t>
      </w:r>
      <w:bookmarkStart w:id="3" w:name="_Hlk114168617"/>
      <w:r w:rsidRPr="00AE6722">
        <w:rPr>
          <w:lang w:bidi="en-GB"/>
        </w:rPr>
        <w:t xml:space="preserve"> uploads this final financial report including accompanying supporting documents, together with the present Report of the Professional </w:t>
      </w:r>
      <w:bookmarkEnd w:id="3"/>
      <w:r w:rsidRPr="00AE6722">
        <w:rPr>
          <w:lang w:bidi="en-GB"/>
        </w:rPr>
        <w:t xml:space="preserve"> via the </w:t>
      </w:r>
      <w:r w:rsidR="0059320D">
        <w:rPr>
          <w:lang w:bidi="en-GB"/>
        </w:rPr>
        <w:t>VLAIO portal</w:t>
      </w:r>
      <w:r w:rsidRPr="00AE6722">
        <w:rPr>
          <w:lang w:bidi="en-GB"/>
        </w:rPr>
        <w:t xml:space="preserve">, for the purpose of the final settlement and final determination of the subsidy amount for the above-mentioned Project. The link to the </w:t>
      </w:r>
      <w:r w:rsidR="0059320D">
        <w:rPr>
          <w:lang w:bidi="en-GB"/>
        </w:rPr>
        <w:t xml:space="preserve">VLAIO portal </w:t>
      </w:r>
      <w:r w:rsidRPr="00AE6722">
        <w:rPr>
          <w:lang w:bidi="en-GB"/>
        </w:rPr>
        <w:t>will be provided to the Professional by the Applicant.</w:t>
      </w:r>
    </w:p>
    <w:p w14:paraId="2945D5BD" w14:textId="2B76694C" w:rsidR="00AE6722" w:rsidRPr="00C97529" w:rsidRDefault="00AE6722" w:rsidP="00AE6722">
      <w:pPr>
        <w:rPr>
          <w:lang w:val="en-US"/>
        </w:rPr>
      </w:pPr>
      <w:r w:rsidRPr="00AE6722">
        <w:rPr>
          <w:lang w:bidi="en-GB"/>
        </w:rPr>
        <w:t>Based on the Case File, and the final financial report including accompanying supporting documents (listed under Appendix 1) received from Applicant in particular, we have performed the agreed specific work as listed below, with respect to the Applicant's personnel costs, overheads, operating costs, external third party services and investments, for the Project</w:t>
      </w:r>
      <w:r w:rsidR="0059320D">
        <w:rPr>
          <w:lang w:bidi="en-GB"/>
        </w:rPr>
        <w:t>.</w:t>
      </w:r>
    </w:p>
    <w:p w14:paraId="176F7083" w14:textId="77777777" w:rsidR="00AE6722" w:rsidRPr="00C97529" w:rsidRDefault="00AE6722" w:rsidP="00D554F4">
      <w:pPr>
        <w:pStyle w:val="Kop2"/>
        <w:rPr>
          <w:lang w:val="en-US"/>
        </w:rPr>
      </w:pPr>
      <w:r w:rsidRPr="00AE6722">
        <w:rPr>
          <w:lang w:bidi="en-GB"/>
        </w:rPr>
        <w:t>Ethical requirements</w:t>
      </w:r>
    </w:p>
    <w:p w14:paraId="71C4734F" w14:textId="77777777" w:rsidR="00AE6722" w:rsidRPr="00C97529" w:rsidRDefault="00AE6722" w:rsidP="00AE6722">
      <w:pPr>
        <w:rPr>
          <w:lang w:val="en-US"/>
        </w:rPr>
      </w:pPr>
      <w:r w:rsidRPr="00AE6722">
        <w:rPr>
          <w:lang w:bidi="en-GB"/>
        </w:rPr>
        <w:t>In carrying out this engagement, we complied with the relevant ethical regulations applicable to us.</w:t>
      </w:r>
    </w:p>
    <w:p w14:paraId="18888D1F" w14:textId="77777777" w:rsidR="00AE6722" w:rsidRPr="00C97529" w:rsidRDefault="00AE6722" w:rsidP="00AE6722">
      <w:pPr>
        <w:rPr>
          <w:i/>
          <w:iCs/>
          <w:lang w:val="en-US"/>
        </w:rPr>
      </w:pPr>
      <w:r w:rsidRPr="00AE6722">
        <w:rPr>
          <w:i/>
          <w:lang w:bidi="en-GB"/>
        </w:rPr>
        <w:t>Delete what does not apply</w:t>
      </w:r>
    </w:p>
    <w:p w14:paraId="499A95A2" w14:textId="77777777" w:rsidR="00AE6722" w:rsidRPr="00C97529" w:rsidRDefault="00AE6722" w:rsidP="00AE6722">
      <w:pPr>
        <w:rPr>
          <w:i/>
          <w:iCs/>
          <w:lang w:val="en-US"/>
        </w:rPr>
      </w:pPr>
      <w:bookmarkStart w:id="4" w:name="_Hlk116650454"/>
      <w:r w:rsidRPr="00AE6722">
        <w:rPr>
          <w:i/>
          <w:lang w:bidi="en-GB"/>
        </w:rPr>
        <w:t>In case the Professional is an internal (certified) (tax) accountant, who is on the Applicant’s payroll:</w:t>
      </w:r>
    </w:p>
    <w:p w14:paraId="4A6B4A9B" w14:textId="77777777" w:rsidR="00AE6722" w:rsidRPr="00C97529" w:rsidRDefault="00AE6722" w:rsidP="00AE6722">
      <w:pPr>
        <w:numPr>
          <w:ilvl w:val="0"/>
          <w:numId w:val="1"/>
        </w:numPr>
        <w:rPr>
          <w:lang w:val="en-US"/>
        </w:rPr>
      </w:pPr>
      <w:r w:rsidRPr="00AE6722">
        <w:rPr>
          <w:lang w:bidi="en-GB"/>
        </w:rPr>
        <w:t>A report prepared by an internal (certified) (tax) accountant on the Applicant’s payroll cannot be regarded as a report of factual findings within the meaning of ISRS 4400. (Certified) (tax) accountants who exercise their profession under a contract of employment or in a government-paid position ("internal (certified) (tax) accountants") are subject to the applicable deontological rules and supervision by the ITAA, with all the necessary guarantees in terms of competence, independence and professional probity, including a disciplinary system. However, internally certified (tax) accountants are not subject to the same rules regarding independence as those (certified) (tax) accountants practicing as self-employed persons as their principal or secondary profession, for third parties.</w:t>
      </w:r>
    </w:p>
    <w:bookmarkEnd w:id="4"/>
    <w:p w14:paraId="111A0596" w14:textId="77777777" w:rsidR="00AE6722" w:rsidRPr="00C97529" w:rsidRDefault="00AE6722" w:rsidP="00AE6722">
      <w:pPr>
        <w:rPr>
          <w:i/>
          <w:iCs/>
          <w:lang w:val="en-US"/>
        </w:rPr>
      </w:pPr>
      <w:r w:rsidRPr="00AE6722">
        <w:rPr>
          <w:i/>
          <w:lang w:bidi="en-GB"/>
        </w:rPr>
        <w:lastRenderedPageBreak/>
        <w:t>In case the Professional is not on the Applicant’s payroll:</w:t>
      </w:r>
    </w:p>
    <w:p w14:paraId="2E5506D6" w14:textId="77777777" w:rsidR="00AE6722" w:rsidRPr="00C97529" w:rsidRDefault="00AE6722" w:rsidP="00AE6722">
      <w:pPr>
        <w:numPr>
          <w:ilvl w:val="0"/>
          <w:numId w:val="1"/>
        </w:numPr>
        <w:rPr>
          <w:lang w:val="en-US"/>
        </w:rPr>
      </w:pPr>
      <w:r w:rsidRPr="00AE6722">
        <w:rPr>
          <w:lang w:bidi="en-GB"/>
        </w:rPr>
        <w:t>The independence rules regarding audit engagements for certified (tax) auditors and auditors/chartered accountants do not apply to this engagement for agreed specific work.</w:t>
      </w:r>
    </w:p>
    <w:p w14:paraId="0EF41431" w14:textId="77777777" w:rsidR="00AE6722" w:rsidRPr="00C97529" w:rsidRDefault="00AE6722" w:rsidP="00AE6722">
      <w:pPr>
        <w:numPr>
          <w:ilvl w:val="0"/>
          <w:numId w:val="1"/>
        </w:numPr>
        <w:rPr>
          <w:lang w:val="en-US"/>
        </w:rPr>
      </w:pPr>
      <w:r w:rsidRPr="00AE6722">
        <w:rPr>
          <w:lang w:bidi="en-GB"/>
        </w:rPr>
        <w:t>This means that we, as the regular (certified) (tax) accountant of [</w:t>
      </w:r>
      <w:r w:rsidRPr="00AE6722">
        <w:rPr>
          <w:i/>
          <w:lang w:bidi="en-GB"/>
        </w:rPr>
        <w:t>Applicant</w:t>
      </w:r>
      <w:r w:rsidRPr="00AE6722">
        <w:rPr>
          <w:lang w:bidi="en-GB"/>
        </w:rPr>
        <w:t>], may perform this engagement.</w:t>
      </w:r>
    </w:p>
    <w:p w14:paraId="44B7441D" w14:textId="77777777" w:rsidR="00AE6722" w:rsidRPr="00AE6722" w:rsidRDefault="00AE6722" w:rsidP="00AE6722">
      <w:pPr>
        <w:rPr>
          <w:lang w:val="nl-BE"/>
        </w:rPr>
      </w:pPr>
      <w:r w:rsidRPr="00AE6722">
        <w:rPr>
          <w:lang w:bidi="en-GB"/>
        </w:rPr>
        <w:t>or</w:t>
      </w:r>
    </w:p>
    <w:p w14:paraId="45BCDBBC" w14:textId="77777777" w:rsidR="00AE6722" w:rsidRPr="00C97529" w:rsidRDefault="00AE6722" w:rsidP="00AE6722">
      <w:pPr>
        <w:numPr>
          <w:ilvl w:val="0"/>
          <w:numId w:val="1"/>
        </w:numPr>
        <w:rPr>
          <w:lang w:val="en-US"/>
        </w:rPr>
      </w:pPr>
      <w:r w:rsidRPr="00AE6722">
        <w:rPr>
          <w:lang w:bidi="en-GB"/>
        </w:rPr>
        <w:t>However, as auditors/chartered accountants or (certified) accountants, we do comply with the independence rules regarding audit engagements for certified accountants and auditors/auditors.</w:t>
      </w:r>
    </w:p>
    <w:p w14:paraId="677A67D0" w14:textId="77777777" w:rsidR="00AD5278" w:rsidRPr="00C97529" w:rsidRDefault="00AD5278" w:rsidP="00D554F4">
      <w:pPr>
        <w:pStyle w:val="Kop2"/>
        <w:rPr>
          <w:lang w:val="en-US"/>
        </w:rPr>
      </w:pPr>
      <w:r w:rsidRPr="00AD5278">
        <w:rPr>
          <w:lang w:bidi="en-GB"/>
        </w:rPr>
        <w:t>Scheduling</w:t>
      </w:r>
    </w:p>
    <w:p w14:paraId="5DED7C50" w14:textId="068D788A" w:rsidR="00AD5278" w:rsidRPr="00C97529" w:rsidRDefault="00AD5278" w:rsidP="00AD5278">
      <w:pPr>
        <w:rPr>
          <w:lang w:val="en-US"/>
        </w:rPr>
      </w:pPr>
      <w:r w:rsidRPr="00AD5278">
        <w:rPr>
          <w:lang w:bidi="en-GB"/>
        </w:rPr>
        <w:t>We scheduled the work in such a way as to ensure effective completion of the work.</w:t>
      </w:r>
    </w:p>
    <w:p w14:paraId="3ED29D5C" w14:textId="77777777" w:rsidR="00AD5278" w:rsidRPr="00C97529" w:rsidRDefault="00AD5278" w:rsidP="00D554F4">
      <w:pPr>
        <w:pStyle w:val="Kop2"/>
        <w:rPr>
          <w:lang w:val="en-US"/>
        </w:rPr>
      </w:pPr>
      <w:r w:rsidRPr="00AD5278">
        <w:rPr>
          <w:lang w:bidi="en-GB"/>
        </w:rPr>
        <w:t>Documentation</w:t>
      </w:r>
    </w:p>
    <w:p w14:paraId="30EBB5DA" w14:textId="77777777" w:rsidR="00AD5278" w:rsidRPr="00C97529" w:rsidRDefault="00AD5278" w:rsidP="00AD5278">
      <w:pPr>
        <w:rPr>
          <w:lang w:val="en-US"/>
        </w:rPr>
      </w:pPr>
      <w:r w:rsidRPr="00AD5278">
        <w:rPr>
          <w:lang w:bidi="en-GB"/>
        </w:rPr>
        <w:t xml:space="preserve">We have documented the matters relevant to providing information in support of the Report of Professional, as well as the information demonstrating that the engagement was performed in accordance with the engagement terms, as was set forth in the engagement letter of </w:t>
      </w:r>
      <w:r w:rsidRPr="00191592">
        <w:rPr>
          <w:highlight w:val="yellow"/>
          <w:lang w:bidi="en-GB"/>
        </w:rPr>
        <w:t>[...date]</w:t>
      </w:r>
      <w:r w:rsidRPr="00AD5278">
        <w:rPr>
          <w:vertAlign w:val="superscript"/>
          <w:lang w:bidi="en-GB"/>
        </w:rPr>
        <w:footnoteReference w:id="1"/>
      </w:r>
    </w:p>
    <w:p w14:paraId="5DAC4775" w14:textId="77777777" w:rsidR="00AD5278" w:rsidRPr="00C97529" w:rsidRDefault="00AD5278" w:rsidP="00FA1E23">
      <w:pPr>
        <w:pStyle w:val="Kop2"/>
        <w:rPr>
          <w:lang w:val="en-US"/>
        </w:rPr>
      </w:pPr>
      <w:r w:rsidRPr="00AD5278">
        <w:rPr>
          <w:lang w:bidi="en-GB"/>
        </w:rPr>
        <w:t>Specific work and factual findings</w:t>
      </w:r>
    </w:p>
    <w:p w14:paraId="353E367C" w14:textId="77777777" w:rsidR="00AD5278" w:rsidRPr="00C97529" w:rsidRDefault="00AD5278" w:rsidP="00AD5278">
      <w:pPr>
        <w:rPr>
          <w:lang w:val="en-US"/>
        </w:rPr>
      </w:pPr>
      <w:r w:rsidRPr="00AD5278">
        <w:rPr>
          <w:lang w:bidi="en-GB"/>
        </w:rPr>
        <w:t>Our work and factual findings are based on the Excel cost spreadsheet including supporting documents.</w:t>
      </w:r>
    </w:p>
    <w:p w14:paraId="2EBD0ADD" w14:textId="77777777" w:rsidR="00AD5278" w:rsidRPr="00C97529" w:rsidRDefault="00AD5278" w:rsidP="00AD5278">
      <w:pPr>
        <w:rPr>
          <w:lang w:val="en-US"/>
        </w:rPr>
      </w:pPr>
      <w:bookmarkStart w:id="5" w:name="_Hlk116650574"/>
      <w:r w:rsidRPr="00AD5278">
        <w:rPr>
          <w:lang w:bidi="en-GB"/>
        </w:rPr>
        <w:t xml:space="preserve">For selected elements of the final financial report: </w:t>
      </w:r>
    </w:p>
    <w:p w14:paraId="255695A1" w14:textId="77777777" w:rsidR="00AD5278" w:rsidRPr="00C97529" w:rsidRDefault="00AD5278" w:rsidP="00AD5278">
      <w:pPr>
        <w:numPr>
          <w:ilvl w:val="0"/>
          <w:numId w:val="3"/>
        </w:numPr>
        <w:rPr>
          <w:lang w:val="en-US"/>
        </w:rPr>
      </w:pPr>
      <w:r w:rsidRPr="00AD5278">
        <w:rPr>
          <w:lang w:bidi="en-GB"/>
        </w:rPr>
        <w:t>We verified that the data included in the Excel cost spreadsheet matches invoices and/or other supporting documents (following the procedure below).</w:t>
      </w:r>
    </w:p>
    <w:p w14:paraId="05B7170F" w14:textId="77777777" w:rsidR="00AD5278" w:rsidRPr="00C97529" w:rsidRDefault="00AD5278" w:rsidP="00AD5278">
      <w:pPr>
        <w:numPr>
          <w:ilvl w:val="0"/>
          <w:numId w:val="3"/>
        </w:numPr>
        <w:rPr>
          <w:lang w:val="en-US"/>
        </w:rPr>
      </w:pPr>
      <w:r w:rsidRPr="00AD5278">
        <w:rPr>
          <w:lang w:bidi="en-GB"/>
        </w:rPr>
        <w:t>We verified that the invoices and other supporting documents relate to the period of implementation of the Project.</w:t>
      </w:r>
    </w:p>
    <w:bookmarkEnd w:id="5"/>
    <w:p w14:paraId="5BFC5E8F" w14:textId="37705053" w:rsidR="00AD5278" w:rsidRDefault="00AD5278" w:rsidP="00AD5278">
      <w:pPr>
        <w:rPr>
          <w:lang w:bidi="en-GB"/>
        </w:rPr>
      </w:pPr>
      <w:r w:rsidRPr="00AD5278">
        <w:rPr>
          <w:lang w:bidi="en-GB"/>
        </w:rPr>
        <w:t>The following procedure was applied:</w:t>
      </w:r>
    </w:p>
    <w:p w14:paraId="6AC66082" w14:textId="7671298E" w:rsidR="005B0797" w:rsidRPr="00C97529" w:rsidRDefault="005B0797" w:rsidP="00AD5278">
      <w:pPr>
        <w:rPr>
          <w:lang w:val="en-US"/>
        </w:rPr>
      </w:pPr>
      <w:r w:rsidRPr="00F45600">
        <w:rPr>
          <w:lang w:val="en-US"/>
        </w:rPr>
        <w:t>Supporting documents with 100% coverage of the total value of amounts submitted per cost heading (except for Overhead</w:t>
      </w:r>
      <w:r w:rsidR="00603BC7" w:rsidRPr="00F45600">
        <w:rPr>
          <w:lang w:val="en-US"/>
        </w:rPr>
        <w:t xml:space="preserve"> </w:t>
      </w:r>
      <w:r w:rsidR="008B71D6" w:rsidRPr="00F45600">
        <w:rPr>
          <w:lang w:val="en-US"/>
        </w:rPr>
        <w:t>and operating costs</w:t>
      </w:r>
      <w:r w:rsidR="00515131" w:rsidRPr="00F45600">
        <w:t xml:space="preserve"> when </w:t>
      </w:r>
      <w:r w:rsidR="00515131" w:rsidRPr="00F45600">
        <w:rPr>
          <w:lang w:val="en-US"/>
        </w:rPr>
        <w:t xml:space="preserve">the ceiling was </w:t>
      </w:r>
      <w:r w:rsidR="00515131" w:rsidRPr="00F45600">
        <w:rPr>
          <w:lang w:val="en-US"/>
        </w:rPr>
        <w:t xml:space="preserve">not </w:t>
      </w:r>
      <w:r w:rsidR="00515131" w:rsidRPr="00F45600">
        <w:rPr>
          <w:lang w:val="en-US"/>
        </w:rPr>
        <w:t xml:space="preserve">breached in the </w:t>
      </w:r>
      <w:r w:rsidR="00556D3F" w:rsidRPr="00F45600">
        <w:rPr>
          <w:lang w:val="en-US"/>
        </w:rPr>
        <w:t>approved budget request, as wel</w:t>
      </w:r>
      <w:r w:rsidR="00952138" w:rsidRPr="00F45600">
        <w:rPr>
          <w:lang w:val="en-US"/>
        </w:rPr>
        <w:t>l</w:t>
      </w:r>
      <w:r w:rsidR="00556D3F" w:rsidRPr="00F45600">
        <w:rPr>
          <w:lang w:val="en-US"/>
        </w:rPr>
        <w:t xml:space="preserve"> </w:t>
      </w:r>
      <w:r w:rsidR="00B90781">
        <w:rPr>
          <w:lang w:val="en-US"/>
        </w:rPr>
        <w:t xml:space="preserve">as </w:t>
      </w:r>
      <w:r w:rsidR="00952138" w:rsidRPr="00F45600">
        <w:rPr>
          <w:lang w:val="en-US"/>
        </w:rPr>
        <w:t xml:space="preserve">in the </w:t>
      </w:r>
      <w:r w:rsidR="00515131" w:rsidRPr="00F45600">
        <w:rPr>
          <w:lang w:val="en-US"/>
        </w:rPr>
        <w:t>final financial report</w:t>
      </w:r>
      <w:r w:rsidRPr="00F45600">
        <w:rPr>
          <w:lang w:val="en-US"/>
        </w:rPr>
        <w:t>) are uploaded in the VLAIO portal.</w:t>
      </w:r>
    </w:p>
    <w:p w14:paraId="3A5888AF" w14:textId="77777777" w:rsidR="00AD5278" w:rsidRPr="00AD5278" w:rsidRDefault="00AD5278" w:rsidP="00AD5278">
      <w:pPr>
        <w:numPr>
          <w:ilvl w:val="0"/>
          <w:numId w:val="2"/>
        </w:numPr>
        <w:rPr>
          <w:b/>
          <w:bCs/>
          <w:u w:val="single"/>
          <w:lang w:val="nl-BE"/>
        </w:rPr>
      </w:pPr>
      <w:r w:rsidRPr="00AD5278">
        <w:rPr>
          <w:b/>
          <w:u w:val="single"/>
          <w:lang w:bidi="en-GB"/>
        </w:rPr>
        <w:t>Personnel costs</w:t>
      </w:r>
    </w:p>
    <w:p w14:paraId="71807651" w14:textId="77777777" w:rsidR="00AD5278" w:rsidRPr="00C97529" w:rsidRDefault="00AD5278" w:rsidP="00AD5278">
      <w:pPr>
        <w:rPr>
          <w:lang w:val="en-US"/>
        </w:rPr>
      </w:pPr>
      <w:r w:rsidRPr="00AD5278">
        <w:rPr>
          <w:lang w:bidi="en-GB"/>
        </w:rPr>
        <w:t xml:space="preserve">The final financial report showing total personnel costs amounting to </w:t>
      </w:r>
      <w:r w:rsidRPr="00191592">
        <w:rPr>
          <w:highlight w:val="yellow"/>
          <w:lang w:bidi="en-GB"/>
        </w:rPr>
        <w:t>[...]</w:t>
      </w:r>
      <w:r w:rsidRPr="00AD5278">
        <w:rPr>
          <w:lang w:bidi="en-GB"/>
        </w:rPr>
        <w:t>.</w:t>
      </w:r>
    </w:p>
    <w:p w14:paraId="6847EBF9" w14:textId="77777777" w:rsidR="00AD5278" w:rsidRPr="00C97529" w:rsidRDefault="00AD5278" w:rsidP="00AD5278">
      <w:pPr>
        <w:rPr>
          <w:lang w:val="en-US"/>
        </w:rPr>
      </w:pPr>
      <w:r w:rsidRPr="00AD5278">
        <w:rPr>
          <w:lang w:bidi="en-GB"/>
        </w:rPr>
        <w:t xml:space="preserve">We have </w:t>
      </w:r>
      <w:r w:rsidRPr="00191592">
        <w:rPr>
          <w:highlight w:val="yellow"/>
          <w:lang w:bidi="en-GB"/>
        </w:rPr>
        <w:t>[no / the following]</w:t>
      </w:r>
      <w:r w:rsidRPr="00AD5278">
        <w:rPr>
          <w:lang w:bidi="en-GB"/>
        </w:rPr>
        <w:t xml:space="preserve"> findings regarding these proceedings:</w:t>
      </w:r>
    </w:p>
    <w:p w14:paraId="27F454EE" w14:textId="5F36F116" w:rsidR="00AD5278" w:rsidRPr="00C97529" w:rsidRDefault="00AD5278" w:rsidP="00AD5278">
      <w:pPr>
        <w:rPr>
          <w:i/>
          <w:iCs/>
          <w:lang w:val="en-US"/>
        </w:rPr>
      </w:pPr>
      <w:bookmarkStart w:id="6" w:name="_Hlk120015047"/>
      <w:r w:rsidRPr="00AD5278">
        <w:rPr>
          <w:i/>
          <w:lang w:bidi="en-GB"/>
        </w:rPr>
        <w:t xml:space="preserve">[verification of reported gross monthly earnings </w:t>
      </w:r>
      <w:r w:rsidR="005B0797">
        <w:rPr>
          <w:i/>
          <w:lang w:bidi="en-GB"/>
        </w:rPr>
        <w:t xml:space="preserve">based on individual accounts and/or pay slips of the </w:t>
      </w:r>
      <w:r w:rsidRPr="00AD5278">
        <w:rPr>
          <w:i/>
          <w:lang w:bidi="en-GB"/>
        </w:rPr>
        <w:t>project members with employee status (code 'w')]</w:t>
      </w:r>
      <w:bookmarkEnd w:id="6"/>
    </w:p>
    <w:p w14:paraId="636AE8E7" w14:textId="77777777" w:rsidR="00AD5278" w:rsidRPr="00C97529" w:rsidRDefault="00AD5278" w:rsidP="00AD5278">
      <w:pPr>
        <w:rPr>
          <w:i/>
          <w:iCs/>
          <w:lang w:val="en-US"/>
        </w:rPr>
      </w:pPr>
      <w:r w:rsidRPr="00AD5278">
        <w:rPr>
          <w:i/>
          <w:lang w:bidi="en-GB"/>
        </w:rPr>
        <w:lastRenderedPageBreak/>
        <w:t>and</w:t>
      </w:r>
    </w:p>
    <w:p w14:paraId="1775D9D6" w14:textId="59CBB7B3" w:rsidR="00AD5278" w:rsidRPr="00C97529" w:rsidRDefault="00AD5278" w:rsidP="00AD5278">
      <w:pPr>
        <w:rPr>
          <w:i/>
          <w:iCs/>
          <w:lang w:val="en-US"/>
        </w:rPr>
      </w:pPr>
      <w:r w:rsidRPr="00AD5278">
        <w:rPr>
          <w:i/>
          <w:lang w:bidi="en-GB"/>
        </w:rPr>
        <w:t>[the total number of man-months accepted in the approved budget can never be exceeded in the final financial report]</w:t>
      </w:r>
    </w:p>
    <w:tbl>
      <w:tblPr>
        <w:tblStyle w:val="Tabelraster"/>
        <w:tblW w:w="0" w:type="auto"/>
        <w:tblInd w:w="110" w:type="dxa"/>
        <w:tblLook w:val="04A0" w:firstRow="1" w:lastRow="0" w:firstColumn="1" w:lastColumn="0" w:noHBand="0" w:noVBand="1"/>
      </w:tblPr>
      <w:tblGrid>
        <w:gridCol w:w="9512"/>
      </w:tblGrid>
      <w:tr w:rsidR="00AD5278" w:rsidRPr="00AD5278" w14:paraId="110FE70D" w14:textId="77777777" w:rsidTr="00603BC7">
        <w:trPr>
          <w:trHeight w:val="1592"/>
        </w:trPr>
        <w:tc>
          <w:tcPr>
            <w:tcW w:w="9512" w:type="dxa"/>
          </w:tcPr>
          <w:p w14:paraId="73504824" w14:textId="77777777" w:rsidR="00AD5278" w:rsidRPr="00AD5278" w:rsidRDefault="00AD5278" w:rsidP="00AD5278">
            <w:pPr>
              <w:widowControl/>
              <w:autoSpaceDE/>
              <w:autoSpaceDN/>
              <w:rPr>
                <w:lang w:val="nl-BE"/>
              </w:rPr>
            </w:pPr>
            <w:r w:rsidRPr="00191592">
              <w:rPr>
                <w:highlight w:val="yellow"/>
                <w:lang w:val="en-GB" w:bidi="en-GB"/>
              </w:rPr>
              <w:t>Any findings:</w:t>
            </w:r>
          </w:p>
          <w:p w14:paraId="69EC90F3" w14:textId="77777777" w:rsidR="00AD5278" w:rsidRPr="00AD5278" w:rsidRDefault="00AD5278" w:rsidP="00AD5278">
            <w:pPr>
              <w:widowControl/>
              <w:autoSpaceDE/>
              <w:autoSpaceDN/>
              <w:rPr>
                <w:lang w:val="nl-BE"/>
              </w:rPr>
            </w:pPr>
          </w:p>
          <w:p w14:paraId="3381AE7E" w14:textId="77777777" w:rsidR="00AD5278" w:rsidRPr="00AD5278" w:rsidRDefault="00AD5278" w:rsidP="00AD5278">
            <w:pPr>
              <w:widowControl/>
              <w:autoSpaceDE/>
              <w:autoSpaceDN/>
              <w:rPr>
                <w:lang w:val="nl-BE"/>
              </w:rPr>
            </w:pPr>
          </w:p>
        </w:tc>
      </w:tr>
    </w:tbl>
    <w:p w14:paraId="53E3F265" w14:textId="77777777" w:rsidR="00BF1045" w:rsidRDefault="00BF1045" w:rsidP="00BF1045">
      <w:pPr>
        <w:rPr>
          <w:b/>
          <w:bCs/>
          <w:u w:val="single"/>
          <w:lang w:val="nl-BE"/>
        </w:rPr>
      </w:pPr>
    </w:p>
    <w:p w14:paraId="2A1F97F2" w14:textId="006C401B" w:rsidR="00AD5278" w:rsidRPr="00AD5278" w:rsidRDefault="00AD5278" w:rsidP="00AD5278">
      <w:pPr>
        <w:numPr>
          <w:ilvl w:val="0"/>
          <w:numId w:val="2"/>
        </w:numPr>
        <w:rPr>
          <w:b/>
          <w:bCs/>
          <w:u w:val="single"/>
          <w:lang w:val="nl-BE"/>
        </w:rPr>
      </w:pPr>
      <w:r w:rsidRPr="00AD5278">
        <w:rPr>
          <w:b/>
          <w:u w:val="single"/>
          <w:lang w:bidi="en-GB"/>
        </w:rPr>
        <w:t>Overheads</w:t>
      </w:r>
    </w:p>
    <w:p w14:paraId="1914D790" w14:textId="77777777" w:rsidR="00AD5278" w:rsidRPr="00C97529" w:rsidRDefault="00AD5278" w:rsidP="00AD5278">
      <w:pPr>
        <w:rPr>
          <w:lang w:val="en-US"/>
        </w:rPr>
      </w:pPr>
      <w:r w:rsidRPr="00AD5278">
        <w:rPr>
          <w:lang w:bidi="en-GB"/>
        </w:rPr>
        <w:t xml:space="preserve">The final financial report showing a total overheads amount of </w:t>
      </w:r>
      <w:r w:rsidRPr="00191592">
        <w:rPr>
          <w:highlight w:val="yellow"/>
          <w:lang w:bidi="en-GB"/>
        </w:rPr>
        <w:t>[...]</w:t>
      </w:r>
      <w:r w:rsidRPr="00AD5278">
        <w:rPr>
          <w:lang w:bidi="en-GB"/>
        </w:rPr>
        <w:t>.</w:t>
      </w:r>
    </w:p>
    <w:p w14:paraId="4F9E6F13" w14:textId="77777777" w:rsidR="00AD5278" w:rsidRPr="00C97529" w:rsidRDefault="00AD5278" w:rsidP="00AD5278">
      <w:pPr>
        <w:rPr>
          <w:lang w:val="en-US"/>
        </w:rPr>
      </w:pPr>
      <w:r w:rsidRPr="00AD5278">
        <w:rPr>
          <w:lang w:bidi="en-GB"/>
        </w:rPr>
        <w:t xml:space="preserve">We have </w:t>
      </w:r>
      <w:r w:rsidRPr="00191592">
        <w:rPr>
          <w:highlight w:val="yellow"/>
          <w:lang w:bidi="en-GB"/>
        </w:rPr>
        <w:t>[no / the following]</w:t>
      </w:r>
      <w:r w:rsidRPr="00AD5278">
        <w:rPr>
          <w:lang w:bidi="en-GB"/>
        </w:rPr>
        <w:t xml:space="preserve"> findings regarding these proceedings:</w:t>
      </w:r>
    </w:p>
    <w:p w14:paraId="0C181BD9" w14:textId="70BC2BE2" w:rsidR="00AD5278" w:rsidRPr="00C97529" w:rsidRDefault="00AD5278" w:rsidP="00AD5278">
      <w:pPr>
        <w:rPr>
          <w:i/>
          <w:iCs/>
          <w:lang w:val="en-US"/>
        </w:rPr>
      </w:pPr>
      <w:r w:rsidRPr="00AD5278">
        <w:rPr>
          <w:i/>
          <w:lang w:bidi="en-GB"/>
        </w:rPr>
        <w:t>[a maximum of EUR 25,000/person-year is provided for overheads for project members with employee status (code 'W'). If a lower flat rate was specified in the approved budget, this amount must be adopted</w:t>
      </w:r>
      <w:r w:rsidR="005B0797">
        <w:rPr>
          <w:i/>
          <w:lang w:bidi="en-GB"/>
        </w:rPr>
        <w:t xml:space="preserve"> in the final </w:t>
      </w:r>
      <w:r w:rsidR="00FE7281">
        <w:rPr>
          <w:i/>
          <w:lang w:bidi="en-GB"/>
        </w:rPr>
        <w:t>financial report</w:t>
      </w:r>
      <w:r w:rsidRPr="00AD5278">
        <w:rPr>
          <w:i/>
          <w:lang w:bidi="en-GB"/>
        </w:rPr>
        <w:t>]</w:t>
      </w:r>
    </w:p>
    <w:tbl>
      <w:tblPr>
        <w:tblStyle w:val="Tabelraster"/>
        <w:tblW w:w="0" w:type="auto"/>
        <w:tblInd w:w="110" w:type="dxa"/>
        <w:tblLook w:val="04A0" w:firstRow="1" w:lastRow="0" w:firstColumn="1" w:lastColumn="0" w:noHBand="0" w:noVBand="1"/>
      </w:tblPr>
      <w:tblGrid>
        <w:gridCol w:w="9512"/>
      </w:tblGrid>
      <w:tr w:rsidR="00AD5278" w:rsidRPr="00AD5278" w14:paraId="46CBE74E" w14:textId="77777777" w:rsidTr="00603BC7">
        <w:trPr>
          <w:trHeight w:val="1600"/>
        </w:trPr>
        <w:tc>
          <w:tcPr>
            <w:tcW w:w="9512" w:type="dxa"/>
          </w:tcPr>
          <w:p w14:paraId="22D45ACD" w14:textId="77777777" w:rsidR="00AD5278" w:rsidRPr="00AD5278" w:rsidRDefault="00AD5278" w:rsidP="00AD5278">
            <w:pPr>
              <w:widowControl/>
              <w:autoSpaceDE/>
              <w:autoSpaceDN/>
              <w:rPr>
                <w:lang w:val="nl-BE"/>
              </w:rPr>
            </w:pPr>
            <w:r w:rsidRPr="00191592">
              <w:rPr>
                <w:highlight w:val="yellow"/>
                <w:lang w:val="en-GB" w:bidi="en-GB"/>
              </w:rPr>
              <w:t>Any findings:</w:t>
            </w:r>
          </w:p>
          <w:p w14:paraId="47AC3421" w14:textId="77777777" w:rsidR="00AD5278" w:rsidRPr="00AD5278" w:rsidRDefault="00AD5278" w:rsidP="00AD5278">
            <w:pPr>
              <w:widowControl/>
              <w:autoSpaceDE/>
              <w:autoSpaceDN/>
              <w:rPr>
                <w:lang w:val="nl-BE"/>
              </w:rPr>
            </w:pPr>
          </w:p>
          <w:p w14:paraId="34589EAB" w14:textId="77777777" w:rsidR="00AD5278" w:rsidRPr="00AD5278" w:rsidRDefault="00AD5278" w:rsidP="00AD5278">
            <w:pPr>
              <w:widowControl/>
              <w:autoSpaceDE/>
              <w:autoSpaceDN/>
              <w:rPr>
                <w:lang w:val="nl-BE"/>
              </w:rPr>
            </w:pPr>
          </w:p>
        </w:tc>
      </w:tr>
    </w:tbl>
    <w:p w14:paraId="32D86DD8" w14:textId="77777777" w:rsidR="00BF1045" w:rsidRDefault="00BF1045" w:rsidP="00BF1045">
      <w:pPr>
        <w:rPr>
          <w:b/>
          <w:bCs/>
          <w:u w:val="single"/>
          <w:lang w:val="nl-BE"/>
        </w:rPr>
      </w:pPr>
    </w:p>
    <w:p w14:paraId="1775655E" w14:textId="33FAB67C" w:rsidR="00AD5278" w:rsidRPr="00AD5278" w:rsidRDefault="00AD5278" w:rsidP="00AD5278">
      <w:pPr>
        <w:numPr>
          <w:ilvl w:val="0"/>
          <w:numId w:val="2"/>
        </w:numPr>
        <w:rPr>
          <w:b/>
          <w:bCs/>
          <w:u w:val="single"/>
          <w:lang w:val="nl-BE"/>
        </w:rPr>
      </w:pPr>
      <w:r w:rsidRPr="00AD5278">
        <w:rPr>
          <w:b/>
          <w:u w:val="single"/>
          <w:lang w:bidi="en-GB"/>
        </w:rPr>
        <w:t>Operating cost</w:t>
      </w:r>
    </w:p>
    <w:p w14:paraId="0DBE8C50" w14:textId="77777777" w:rsidR="00AD5278" w:rsidRPr="00C97529" w:rsidRDefault="00AD5278" w:rsidP="00AD5278">
      <w:pPr>
        <w:rPr>
          <w:lang w:val="en-US"/>
        </w:rPr>
      </w:pPr>
      <w:r w:rsidRPr="00AD5278">
        <w:rPr>
          <w:lang w:bidi="en-GB"/>
        </w:rPr>
        <w:t xml:space="preserve">The final financial report indicating total operating expenses amounting to </w:t>
      </w:r>
      <w:r w:rsidRPr="00191592">
        <w:rPr>
          <w:highlight w:val="yellow"/>
          <w:lang w:bidi="en-GB"/>
        </w:rPr>
        <w:t>[...]</w:t>
      </w:r>
      <w:r w:rsidRPr="00AD5278">
        <w:rPr>
          <w:lang w:bidi="en-GB"/>
        </w:rPr>
        <w:t>.</w:t>
      </w:r>
    </w:p>
    <w:p w14:paraId="62197F46" w14:textId="77777777" w:rsidR="00AD5278" w:rsidRPr="00C97529" w:rsidRDefault="00AD5278" w:rsidP="00AD5278">
      <w:pPr>
        <w:rPr>
          <w:lang w:val="en-US"/>
        </w:rPr>
      </w:pPr>
      <w:r w:rsidRPr="00AD5278">
        <w:rPr>
          <w:lang w:bidi="en-GB"/>
        </w:rPr>
        <w:t xml:space="preserve">We have </w:t>
      </w:r>
      <w:r w:rsidRPr="00191592">
        <w:rPr>
          <w:highlight w:val="yellow"/>
          <w:lang w:bidi="en-GB"/>
        </w:rPr>
        <w:t>[no / the following]</w:t>
      </w:r>
      <w:r w:rsidRPr="00AD5278">
        <w:rPr>
          <w:lang w:bidi="en-GB"/>
        </w:rPr>
        <w:t xml:space="preserve"> findings regarding these proceedings: </w:t>
      </w:r>
    </w:p>
    <w:p w14:paraId="038E7055" w14:textId="6F5BDE06" w:rsidR="00C14D9D" w:rsidRPr="00B148A5" w:rsidRDefault="00C14D9D" w:rsidP="00F7491A">
      <w:pPr>
        <w:pStyle w:val="paragraph"/>
        <w:spacing w:before="0" w:beforeAutospacing="0" w:after="0" w:afterAutospacing="0"/>
        <w:jc w:val="both"/>
        <w:textAlignment w:val="baseline"/>
        <w:rPr>
          <w:rStyle w:val="normaltextrun"/>
          <w:rFonts w:ascii="Calibri" w:eastAsia="Calibri" w:hAnsi="Calibri" w:cs="Calibri"/>
          <w:bCs/>
          <w:color w:val="000000" w:themeColor="text1"/>
          <w:sz w:val="22"/>
          <w:szCs w:val="22"/>
          <w:lang w:bidi="en-GB"/>
        </w:rPr>
      </w:pPr>
      <w:r w:rsidRPr="00B148A5">
        <w:rPr>
          <w:rStyle w:val="normaltextrun"/>
          <w:rFonts w:ascii="Calibri" w:eastAsia="Calibri" w:hAnsi="Calibri" w:cs="Calibri"/>
          <w:bCs/>
          <w:color w:val="000000" w:themeColor="text1"/>
          <w:sz w:val="22"/>
          <w:szCs w:val="22"/>
          <w:lang w:bidi="en-GB"/>
        </w:rPr>
        <w:t>[</w:t>
      </w:r>
      <w:r w:rsidR="00596473">
        <w:rPr>
          <w:rStyle w:val="normaltextrun"/>
          <w:rFonts w:ascii="Calibri" w:eastAsia="Calibri" w:hAnsi="Calibri" w:cs="Calibri"/>
          <w:bCs/>
          <w:color w:val="000000" w:themeColor="text1"/>
          <w:sz w:val="22"/>
          <w:szCs w:val="22"/>
          <w:lang w:bidi="en-GB"/>
        </w:rPr>
        <w:t>c</w:t>
      </w:r>
      <w:r w:rsidRPr="00B148A5">
        <w:rPr>
          <w:rStyle w:val="normaltextrun"/>
          <w:rFonts w:ascii="Calibri" w:eastAsia="Calibri" w:hAnsi="Calibri" w:cs="Calibri"/>
          <w:bCs/>
          <w:color w:val="000000" w:themeColor="text1"/>
          <w:sz w:val="22"/>
          <w:szCs w:val="22"/>
          <w:lang w:bidi="en-GB"/>
        </w:rPr>
        <w:t>heck if the ceiling of operating costs was breached in the final financial report, as well as if the ceiling of operating cost was breached in the approved budget request.] </w:t>
      </w:r>
    </w:p>
    <w:p w14:paraId="310167B7" w14:textId="77777777" w:rsidR="00AC01F1" w:rsidRPr="00B148A5" w:rsidRDefault="00AC01F1" w:rsidP="00F7491A">
      <w:pPr>
        <w:pStyle w:val="paragraph"/>
        <w:spacing w:before="0" w:beforeAutospacing="0" w:after="0" w:afterAutospacing="0"/>
        <w:jc w:val="both"/>
        <w:textAlignment w:val="baseline"/>
        <w:rPr>
          <w:rFonts w:ascii="Segoe UI" w:hAnsi="Segoe UI" w:cs="Segoe UI"/>
          <w:bCs/>
          <w:color w:val="000000" w:themeColor="text1"/>
          <w:sz w:val="18"/>
          <w:szCs w:val="18"/>
        </w:rPr>
      </w:pPr>
    </w:p>
    <w:p w14:paraId="0A78120C" w14:textId="7633380A" w:rsidR="00C14D9D" w:rsidRPr="00B148A5" w:rsidRDefault="00AC01F1" w:rsidP="00F7491A">
      <w:pPr>
        <w:pStyle w:val="paragraph"/>
        <w:spacing w:before="0" w:beforeAutospacing="0" w:after="0" w:afterAutospacing="0"/>
        <w:jc w:val="both"/>
        <w:textAlignment w:val="baseline"/>
        <w:rPr>
          <w:rStyle w:val="normaltextrun"/>
          <w:rFonts w:ascii="Calibri" w:eastAsia="Calibri" w:hAnsi="Calibri" w:cs="Calibri"/>
          <w:bCs/>
          <w:color w:val="000000" w:themeColor="text1"/>
          <w:sz w:val="22"/>
          <w:szCs w:val="22"/>
          <w:lang w:bidi="en-GB"/>
        </w:rPr>
      </w:pPr>
      <w:r w:rsidRPr="00B148A5">
        <w:rPr>
          <w:rStyle w:val="normaltextrun"/>
          <w:rFonts w:ascii="Calibri" w:eastAsia="Calibri" w:hAnsi="Calibri" w:cs="Calibri"/>
          <w:bCs/>
          <w:color w:val="000000" w:themeColor="text1"/>
          <w:sz w:val="22"/>
          <w:szCs w:val="22"/>
          <w:lang w:bidi="en-GB"/>
        </w:rPr>
        <w:t>In th</w:t>
      </w:r>
      <w:r w:rsidR="003F3793" w:rsidRPr="00B148A5">
        <w:rPr>
          <w:rStyle w:val="normaltextrun"/>
          <w:rFonts w:ascii="Calibri" w:eastAsia="Calibri" w:hAnsi="Calibri" w:cs="Calibri"/>
          <w:bCs/>
          <w:color w:val="000000" w:themeColor="text1"/>
          <w:sz w:val="22"/>
          <w:szCs w:val="22"/>
          <w:lang w:bidi="en-GB"/>
        </w:rPr>
        <w:t>is</w:t>
      </w:r>
      <w:r w:rsidRPr="00B148A5">
        <w:rPr>
          <w:rStyle w:val="normaltextrun"/>
          <w:rFonts w:ascii="Calibri" w:eastAsia="Calibri" w:hAnsi="Calibri" w:cs="Calibri"/>
          <w:bCs/>
          <w:color w:val="000000" w:themeColor="text1"/>
          <w:sz w:val="22"/>
          <w:szCs w:val="22"/>
          <w:lang w:bidi="en-GB"/>
        </w:rPr>
        <w:t xml:space="preserve"> case</w:t>
      </w:r>
    </w:p>
    <w:p w14:paraId="4FCD6241" w14:textId="77777777" w:rsidR="00AC01F1" w:rsidRPr="00B148A5" w:rsidRDefault="00AC01F1" w:rsidP="00F7491A">
      <w:pPr>
        <w:pStyle w:val="paragraph"/>
        <w:spacing w:before="0" w:beforeAutospacing="0" w:after="0" w:afterAutospacing="0"/>
        <w:jc w:val="both"/>
        <w:textAlignment w:val="baseline"/>
        <w:rPr>
          <w:rFonts w:ascii="Segoe UI" w:hAnsi="Segoe UI" w:cs="Segoe UI"/>
          <w:bCs/>
          <w:color w:val="000000" w:themeColor="text1"/>
          <w:sz w:val="18"/>
          <w:szCs w:val="18"/>
        </w:rPr>
      </w:pPr>
    </w:p>
    <w:p w14:paraId="3B590D6F" w14:textId="610EB778" w:rsidR="00C14D9D" w:rsidRPr="00B148A5" w:rsidRDefault="00C14D9D" w:rsidP="00F7491A">
      <w:pPr>
        <w:pStyle w:val="paragraph"/>
        <w:spacing w:before="0" w:beforeAutospacing="0" w:after="0" w:afterAutospacing="0"/>
        <w:jc w:val="both"/>
        <w:textAlignment w:val="baseline"/>
        <w:rPr>
          <w:rStyle w:val="normaltextrun"/>
          <w:rFonts w:ascii="Calibri" w:eastAsia="Calibri" w:hAnsi="Calibri" w:cs="Calibri"/>
          <w:bCs/>
          <w:color w:val="000000" w:themeColor="text1"/>
          <w:sz w:val="22"/>
          <w:szCs w:val="22"/>
          <w:lang w:bidi="en-GB"/>
        </w:rPr>
      </w:pPr>
      <w:r w:rsidRPr="00B148A5">
        <w:rPr>
          <w:rStyle w:val="normaltextrun"/>
          <w:rFonts w:ascii="Calibri" w:eastAsia="Calibri" w:hAnsi="Calibri" w:cs="Calibri"/>
          <w:bCs/>
          <w:color w:val="000000" w:themeColor="text1"/>
          <w:sz w:val="22"/>
          <w:szCs w:val="22"/>
          <w:lang w:bidi="en-GB"/>
        </w:rPr>
        <w:t>[</w:t>
      </w:r>
      <w:r w:rsidR="00596473">
        <w:rPr>
          <w:rStyle w:val="normaltextrun"/>
          <w:rFonts w:ascii="Calibri" w:eastAsia="Calibri" w:hAnsi="Calibri" w:cs="Calibri"/>
          <w:bCs/>
          <w:color w:val="000000" w:themeColor="text1"/>
          <w:sz w:val="22"/>
          <w:szCs w:val="22"/>
          <w:lang w:bidi="en-GB"/>
        </w:rPr>
        <w:t>c</w:t>
      </w:r>
      <w:r w:rsidRPr="00B148A5">
        <w:rPr>
          <w:rStyle w:val="normaltextrun"/>
          <w:rFonts w:ascii="Calibri" w:eastAsia="Calibri" w:hAnsi="Calibri" w:cs="Calibri"/>
          <w:bCs/>
          <w:color w:val="000000" w:themeColor="text1"/>
          <w:sz w:val="22"/>
          <w:szCs w:val="22"/>
          <w:lang w:bidi="en-GB"/>
        </w:rPr>
        <w:t>heck that the final financial report does not include any shifts exceeding 10% between the budgeted items of operating costs and the approved budget request.] </w:t>
      </w:r>
    </w:p>
    <w:p w14:paraId="3604E16E" w14:textId="77777777" w:rsidR="00AC01F1" w:rsidRPr="00B148A5" w:rsidRDefault="00AC01F1" w:rsidP="00F7491A">
      <w:pPr>
        <w:pStyle w:val="paragraph"/>
        <w:spacing w:before="0" w:beforeAutospacing="0" w:after="0" w:afterAutospacing="0"/>
        <w:jc w:val="both"/>
        <w:textAlignment w:val="baseline"/>
        <w:rPr>
          <w:rFonts w:ascii="Segoe UI" w:hAnsi="Segoe UI" w:cs="Segoe UI"/>
          <w:bCs/>
          <w:color w:val="000000" w:themeColor="text1"/>
          <w:sz w:val="18"/>
          <w:szCs w:val="18"/>
        </w:rPr>
      </w:pPr>
    </w:p>
    <w:p w14:paraId="62652234" w14:textId="153F2B03" w:rsidR="00C14D9D" w:rsidRPr="00B148A5" w:rsidRDefault="00C14D9D" w:rsidP="00F7491A">
      <w:pPr>
        <w:pStyle w:val="paragraph"/>
        <w:spacing w:before="0" w:beforeAutospacing="0" w:after="0" w:afterAutospacing="0"/>
        <w:jc w:val="both"/>
        <w:textAlignment w:val="baseline"/>
        <w:rPr>
          <w:rStyle w:val="normaltextrun"/>
          <w:rFonts w:ascii="Calibri" w:eastAsia="Calibri" w:hAnsi="Calibri" w:cs="Calibri"/>
          <w:bCs/>
          <w:color w:val="000000" w:themeColor="text1"/>
          <w:sz w:val="22"/>
          <w:szCs w:val="22"/>
          <w:lang w:bidi="en-GB"/>
        </w:rPr>
      </w:pPr>
      <w:r w:rsidRPr="00B148A5">
        <w:rPr>
          <w:rStyle w:val="normaltextrun"/>
          <w:rFonts w:ascii="Calibri" w:eastAsia="Calibri" w:hAnsi="Calibri" w:cs="Calibri"/>
          <w:bCs/>
          <w:color w:val="000000" w:themeColor="text1"/>
          <w:sz w:val="22"/>
          <w:szCs w:val="22"/>
          <w:lang w:bidi="en-GB"/>
        </w:rPr>
        <w:t>and </w:t>
      </w:r>
    </w:p>
    <w:p w14:paraId="3361CBF0" w14:textId="77777777" w:rsidR="00AC01F1" w:rsidRPr="00B148A5" w:rsidRDefault="00AC01F1" w:rsidP="00F7491A">
      <w:pPr>
        <w:pStyle w:val="paragraph"/>
        <w:spacing w:before="0" w:beforeAutospacing="0" w:after="0" w:afterAutospacing="0"/>
        <w:jc w:val="both"/>
        <w:textAlignment w:val="baseline"/>
        <w:rPr>
          <w:rFonts w:ascii="Segoe UI" w:hAnsi="Segoe UI" w:cs="Segoe UI"/>
          <w:bCs/>
          <w:color w:val="000000" w:themeColor="text1"/>
          <w:sz w:val="18"/>
          <w:szCs w:val="18"/>
        </w:rPr>
      </w:pPr>
    </w:p>
    <w:p w14:paraId="5CDE1EA6" w14:textId="2896AA73" w:rsidR="00C14D9D" w:rsidRPr="00B148A5" w:rsidRDefault="00C14D9D" w:rsidP="00F7491A">
      <w:pPr>
        <w:pStyle w:val="paragraph"/>
        <w:spacing w:before="0" w:beforeAutospacing="0" w:after="0" w:afterAutospacing="0"/>
        <w:jc w:val="both"/>
        <w:textAlignment w:val="baseline"/>
        <w:rPr>
          <w:rStyle w:val="normaltextrun"/>
          <w:rFonts w:ascii="Calibri" w:eastAsia="Calibri" w:hAnsi="Calibri" w:cs="Calibri"/>
          <w:bCs/>
          <w:color w:val="000000" w:themeColor="text1"/>
          <w:sz w:val="22"/>
          <w:szCs w:val="22"/>
          <w:lang w:bidi="en-GB"/>
        </w:rPr>
      </w:pPr>
      <w:r w:rsidRPr="00B148A5">
        <w:rPr>
          <w:rStyle w:val="normaltextrun"/>
          <w:rFonts w:ascii="Calibri" w:eastAsia="Calibri" w:hAnsi="Calibri" w:cs="Calibri"/>
          <w:bCs/>
          <w:color w:val="000000" w:themeColor="text1"/>
          <w:sz w:val="22"/>
          <w:szCs w:val="22"/>
          <w:lang w:bidi="en-GB"/>
        </w:rPr>
        <w:t>[</w:t>
      </w:r>
      <w:r w:rsidR="00596473">
        <w:rPr>
          <w:rStyle w:val="normaltextrun"/>
          <w:rFonts w:ascii="Calibri" w:eastAsia="Calibri" w:hAnsi="Calibri" w:cs="Calibri"/>
          <w:bCs/>
          <w:color w:val="000000" w:themeColor="text1"/>
          <w:sz w:val="22"/>
          <w:szCs w:val="22"/>
          <w:lang w:bidi="en-GB"/>
        </w:rPr>
        <w:t>c</w:t>
      </w:r>
      <w:r w:rsidR="00AC01F1" w:rsidRPr="00B148A5">
        <w:rPr>
          <w:rStyle w:val="normaltextrun"/>
          <w:rFonts w:ascii="Calibri" w:eastAsia="Calibri" w:hAnsi="Calibri" w:cs="Calibri"/>
          <w:bCs/>
          <w:color w:val="000000" w:themeColor="text1"/>
          <w:sz w:val="22"/>
          <w:szCs w:val="22"/>
          <w:lang w:bidi="en-GB"/>
        </w:rPr>
        <w:t xml:space="preserve">heck if </w:t>
      </w:r>
      <w:r w:rsidRPr="00B148A5">
        <w:rPr>
          <w:rStyle w:val="normaltextrun"/>
          <w:rFonts w:ascii="Calibri" w:eastAsia="Calibri" w:hAnsi="Calibri" w:cs="Calibri"/>
          <w:bCs/>
          <w:color w:val="000000" w:themeColor="text1"/>
          <w:sz w:val="22"/>
          <w:szCs w:val="22"/>
          <w:lang w:bidi="en-GB"/>
        </w:rPr>
        <w:t xml:space="preserve">operating costs excluding VAT </w:t>
      </w:r>
      <w:r w:rsidR="00AC01F1" w:rsidRPr="00B148A5">
        <w:rPr>
          <w:rStyle w:val="normaltextrun"/>
          <w:rFonts w:ascii="Calibri" w:eastAsia="Calibri" w:hAnsi="Calibri" w:cs="Calibri"/>
          <w:bCs/>
          <w:color w:val="000000" w:themeColor="text1"/>
          <w:sz w:val="22"/>
          <w:szCs w:val="22"/>
          <w:lang w:bidi="en-GB"/>
        </w:rPr>
        <w:t>are</w:t>
      </w:r>
      <w:r w:rsidRPr="00B148A5">
        <w:rPr>
          <w:rStyle w:val="normaltextrun"/>
          <w:rFonts w:ascii="Calibri" w:eastAsia="Calibri" w:hAnsi="Calibri" w:cs="Calibri"/>
          <w:bCs/>
          <w:color w:val="000000" w:themeColor="text1"/>
          <w:sz w:val="22"/>
          <w:szCs w:val="22"/>
          <w:lang w:bidi="en-GB"/>
        </w:rPr>
        <w:t xml:space="preserve"> substantiated by means of a detailed statement indicating, where applicable, the invoice date, invoice number, supplier, description, amount excluding VAT, amount including VAT, (structured) communication, and </w:t>
      </w:r>
      <w:r w:rsidR="00AC01F1" w:rsidRPr="00B148A5">
        <w:rPr>
          <w:rStyle w:val="normaltextrun"/>
          <w:rFonts w:ascii="Calibri" w:eastAsia="Calibri" w:hAnsi="Calibri" w:cs="Calibri"/>
          <w:bCs/>
          <w:color w:val="000000" w:themeColor="text1"/>
          <w:sz w:val="22"/>
          <w:szCs w:val="22"/>
          <w:lang w:bidi="en-GB"/>
        </w:rPr>
        <w:t>are</w:t>
      </w:r>
      <w:r w:rsidRPr="00B148A5">
        <w:rPr>
          <w:rStyle w:val="normaltextrun"/>
          <w:rFonts w:ascii="Calibri" w:eastAsia="Calibri" w:hAnsi="Calibri" w:cs="Calibri"/>
          <w:bCs/>
          <w:color w:val="000000" w:themeColor="text1"/>
          <w:sz w:val="22"/>
          <w:szCs w:val="22"/>
          <w:lang w:bidi="en-GB"/>
        </w:rPr>
        <w:t xml:space="preserve"> substantiated by means of the corresponding invoices with the corresponding proofs of payment and other supporting documents.] </w:t>
      </w:r>
    </w:p>
    <w:p w14:paraId="16694D64" w14:textId="77777777" w:rsidR="00603BC7" w:rsidRPr="00EB01D6" w:rsidRDefault="00603BC7" w:rsidP="00F7491A">
      <w:pPr>
        <w:pStyle w:val="paragraph"/>
        <w:spacing w:before="0" w:beforeAutospacing="0" w:after="0" w:afterAutospacing="0"/>
        <w:jc w:val="both"/>
        <w:textAlignment w:val="baseline"/>
        <w:rPr>
          <w:rFonts w:ascii="Segoe UI" w:hAnsi="Segoe UI" w:cs="Segoe UI"/>
          <w:b/>
          <w:bCs/>
          <w:color w:val="000000" w:themeColor="text1"/>
          <w:sz w:val="18"/>
          <w:szCs w:val="18"/>
        </w:rPr>
      </w:pPr>
    </w:p>
    <w:tbl>
      <w:tblPr>
        <w:tblStyle w:val="Tabelraster"/>
        <w:tblW w:w="0" w:type="auto"/>
        <w:tblInd w:w="110" w:type="dxa"/>
        <w:tblLook w:val="04A0" w:firstRow="1" w:lastRow="0" w:firstColumn="1" w:lastColumn="0" w:noHBand="0" w:noVBand="1"/>
      </w:tblPr>
      <w:tblGrid>
        <w:gridCol w:w="9186"/>
      </w:tblGrid>
      <w:tr w:rsidR="00AD5278" w:rsidRPr="00AD5278" w14:paraId="64DB0662" w14:textId="77777777" w:rsidTr="00603BC7">
        <w:trPr>
          <w:trHeight w:val="1628"/>
        </w:trPr>
        <w:tc>
          <w:tcPr>
            <w:tcW w:w="9186" w:type="dxa"/>
          </w:tcPr>
          <w:p w14:paraId="3C735668" w14:textId="77777777" w:rsidR="00AD5278" w:rsidRPr="00AD5278" w:rsidRDefault="00AD5278" w:rsidP="00AD5278">
            <w:pPr>
              <w:widowControl/>
              <w:autoSpaceDE/>
              <w:autoSpaceDN/>
              <w:rPr>
                <w:lang w:val="nl-BE"/>
              </w:rPr>
            </w:pPr>
            <w:r w:rsidRPr="00191592">
              <w:rPr>
                <w:highlight w:val="yellow"/>
                <w:lang w:val="en-GB" w:bidi="en-GB"/>
              </w:rPr>
              <w:t>Any findings:</w:t>
            </w:r>
          </w:p>
          <w:p w14:paraId="2FC6A90D" w14:textId="77777777" w:rsidR="00AD5278" w:rsidRPr="00AD5278" w:rsidRDefault="00AD5278" w:rsidP="00AD5278">
            <w:pPr>
              <w:widowControl/>
              <w:autoSpaceDE/>
              <w:autoSpaceDN/>
              <w:rPr>
                <w:lang w:val="nl-BE"/>
              </w:rPr>
            </w:pPr>
          </w:p>
          <w:p w14:paraId="73502652" w14:textId="77777777" w:rsidR="00AD5278" w:rsidRPr="00AD5278" w:rsidRDefault="00AD5278" w:rsidP="00AD5278">
            <w:pPr>
              <w:widowControl/>
              <w:autoSpaceDE/>
              <w:autoSpaceDN/>
              <w:rPr>
                <w:lang w:val="nl-BE"/>
              </w:rPr>
            </w:pPr>
          </w:p>
        </w:tc>
      </w:tr>
    </w:tbl>
    <w:p w14:paraId="72FA525D" w14:textId="77777777" w:rsidR="00D554F4" w:rsidRDefault="00D554F4" w:rsidP="00D554F4">
      <w:pPr>
        <w:ind w:left="830"/>
        <w:rPr>
          <w:b/>
          <w:bCs/>
          <w:u w:val="single"/>
          <w:lang w:val="nl-BE"/>
        </w:rPr>
      </w:pPr>
    </w:p>
    <w:p w14:paraId="4190BB56" w14:textId="06A13EFE" w:rsidR="00AD5278" w:rsidRPr="00AD5278" w:rsidRDefault="00AD5278" w:rsidP="00AD5278">
      <w:pPr>
        <w:numPr>
          <w:ilvl w:val="0"/>
          <w:numId w:val="2"/>
        </w:numPr>
        <w:rPr>
          <w:b/>
          <w:bCs/>
          <w:u w:val="single"/>
          <w:lang w:val="nl-BE"/>
        </w:rPr>
      </w:pPr>
      <w:r w:rsidRPr="00AD5278">
        <w:rPr>
          <w:b/>
          <w:u w:val="single"/>
          <w:lang w:bidi="en-GB"/>
        </w:rPr>
        <w:t>External third-party performance</w:t>
      </w:r>
    </w:p>
    <w:p w14:paraId="686FB4FF" w14:textId="77777777" w:rsidR="00AD5278" w:rsidRPr="00C97529" w:rsidRDefault="00AD5278" w:rsidP="00AD5278">
      <w:pPr>
        <w:rPr>
          <w:lang w:val="en-US"/>
        </w:rPr>
      </w:pPr>
      <w:r w:rsidRPr="00AD5278">
        <w:rPr>
          <w:lang w:bidi="en-GB"/>
        </w:rPr>
        <w:t xml:space="preserve">The final financial report indicating a total cost of external third-party services amounting to </w:t>
      </w:r>
      <w:r w:rsidRPr="00191592">
        <w:rPr>
          <w:highlight w:val="yellow"/>
          <w:lang w:bidi="en-GB"/>
        </w:rPr>
        <w:t>[...]</w:t>
      </w:r>
      <w:r w:rsidRPr="00AD5278">
        <w:rPr>
          <w:lang w:bidi="en-GB"/>
        </w:rPr>
        <w:t>.</w:t>
      </w:r>
    </w:p>
    <w:p w14:paraId="207F83EA" w14:textId="77777777" w:rsidR="00AD5278" w:rsidRPr="00C97529" w:rsidRDefault="00AD5278" w:rsidP="00AD5278">
      <w:pPr>
        <w:rPr>
          <w:lang w:val="en-US"/>
        </w:rPr>
      </w:pPr>
      <w:r w:rsidRPr="00AD5278">
        <w:rPr>
          <w:lang w:bidi="en-GB"/>
        </w:rPr>
        <w:t xml:space="preserve">We have </w:t>
      </w:r>
      <w:r w:rsidRPr="00191592">
        <w:rPr>
          <w:highlight w:val="yellow"/>
          <w:lang w:bidi="en-GB"/>
        </w:rPr>
        <w:t>[no / the following]</w:t>
      </w:r>
      <w:r w:rsidRPr="00AD5278">
        <w:rPr>
          <w:lang w:bidi="en-GB"/>
        </w:rPr>
        <w:t xml:space="preserve"> findings regarding these proceedings:</w:t>
      </w:r>
    </w:p>
    <w:p w14:paraId="56F4635A" w14:textId="54C47847" w:rsidR="00AD5278" w:rsidRPr="00C97529" w:rsidRDefault="00AD5278" w:rsidP="00AD5278">
      <w:pPr>
        <w:rPr>
          <w:i/>
          <w:iCs/>
          <w:lang w:val="en-US"/>
        </w:rPr>
      </w:pPr>
      <w:r w:rsidRPr="00AD5278">
        <w:rPr>
          <w:i/>
          <w:lang w:bidi="en-GB"/>
        </w:rPr>
        <w:t>[both services rendered and customized goods not capitalised are eligible</w:t>
      </w:r>
      <w:r w:rsidR="00FE7281">
        <w:rPr>
          <w:i/>
          <w:lang w:bidi="en-GB"/>
        </w:rPr>
        <w:t xml:space="preserve">. </w:t>
      </w:r>
      <w:r w:rsidR="00FE7281" w:rsidRPr="00FE7281">
        <w:rPr>
          <w:i/>
          <w:lang w:bidi="en-GB"/>
        </w:rPr>
        <w:t>The costs in the final financial report are excl. VAT and are verified on the basis of a detailed statement indicating, where applicable, invoice date, invoice number, supplier, description, amount excl. VAT, amount incl. VAT, (structured) communication, and are proved on the basis of the accompanying invoices with cost driver and the corresponding payment receipts].</w:t>
      </w:r>
      <w:r w:rsidRPr="00AD5278">
        <w:rPr>
          <w:i/>
          <w:lang w:bidi="en-GB"/>
        </w:rPr>
        <w:t>]</w:t>
      </w:r>
    </w:p>
    <w:p w14:paraId="78944823" w14:textId="77777777" w:rsidR="00AD5278" w:rsidRPr="00C97529" w:rsidRDefault="00AD5278" w:rsidP="00AD5278">
      <w:pPr>
        <w:rPr>
          <w:i/>
          <w:iCs/>
          <w:lang w:val="en-US"/>
        </w:rPr>
      </w:pPr>
      <w:r w:rsidRPr="00AD5278">
        <w:rPr>
          <w:i/>
          <w:lang w:bidi="en-GB"/>
        </w:rPr>
        <w:t>and</w:t>
      </w:r>
    </w:p>
    <w:p w14:paraId="6BA05BC0" w14:textId="77777777" w:rsidR="00AD5278" w:rsidRPr="00C97529" w:rsidRDefault="00AD5278" w:rsidP="00AD5278">
      <w:pPr>
        <w:rPr>
          <w:i/>
          <w:iCs/>
          <w:lang w:val="en-US"/>
        </w:rPr>
      </w:pPr>
      <w:r w:rsidRPr="00AD5278">
        <w:rPr>
          <w:i/>
          <w:lang w:bidi="en-GB"/>
        </w:rPr>
        <w:t>[verify that the cost driver applied on the invoice in the final financial report is the same as the cost driver applied by this subcontractor in the approved budget]</w:t>
      </w:r>
    </w:p>
    <w:tbl>
      <w:tblPr>
        <w:tblStyle w:val="Tabelraster"/>
        <w:tblW w:w="0" w:type="auto"/>
        <w:tblInd w:w="110" w:type="dxa"/>
        <w:tblLook w:val="04A0" w:firstRow="1" w:lastRow="0" w:firstColumn="1" w:lastColumn="0" w:noHBand="0" w:noVBand="1"/>
      </w:tblPr>
      <w:tblGrid>
        <w:gridCol w:w="9512"/>
      </w:tblGrid>
      <w:tr w:rsidR="00AD5278" w:rsidRPr="00AD5278" w14:paraId="5BA8369C" w14:textId="77777777" w:rsidTr="00603BC7">
        <w:trPr>
          <w:trHeight w:val="1689"/>
        </w:trPr>
        <w:tc>
          <w:tcPr>
            <w:tcW w:w="9512" w:type="dxa"/>
          </w:tcPr>
          <w:p w14:paraId="4E8D45B6" w14:textId="77777777" w:rsidR="00AD5278" w:rsidRDefault="00AD5278" w:rsidP="00AD5278">
            <w:pPr>
              <w:widowControl/>
              <w:autoSpaceDE/>
              <w:autoSpaceDN/>
              <w:rPr>
                <w:lang w:val="en-GB" w:bidi="en-GB"/>
              </w:rPr>
            </w:pPr>
            <w:bookmarkStart w:id="7" w:name="_Hlk117076314"/>
            <w:r w:rsidRPr="00191592">
              <w:rPr>
                <w:highlight w:val="yellow"/>
                <w:lang w:val="en-GB" w:bidi="en-GB"/>
              </w:rPr>
              <w:t>Any findings:</w:t>
            </w:r>
          </w:p>
          <w:p w14:paraId="61BF32BA" w14:textId="77777777" w:rsidR="00603BC7" w:rsidRPr="00603BC7" w:rsidRDefault="00603BC7" w:rsidP="00603BC7">
            <w:pPr>
              <w:rPr>
                <w:lang w:val="nl-BE"/>
              </w:rPr>
            </w:pPr>
          </w:p>
          <w:p w14:paraId="7BD2A8F2" w14:textId="7F09E534" w:rsidR="00603BC7" w:rsidRPr="00603BC7" w:rsidRDefault="00603BC7" w:rsidP="00603BC7">
            <w:pPr>
              <w:rPr>
                <w:lang w:val="nl-BE"/>
              </w:rPr>
            </w:pPr>
          </w:p>
        </w:tc>
      </w:tr>
      <w:bookmarkEnd w:id="7"/>
    </w:tbl>
    <w:p w14:paraId="40C822B8" w14:textId="58E8CF00" w:rsidR="00586F7B" w:rsidRDefault="00586F7B" w:rsidP="00D554F4">
      <w:pPr>
        <w:ind w:left="830"/>
        <w:rPr>
          <w:b/>
          <w:bCs/>
          <w:u w:val="single"/>
          <w:lang w:val="nl-BE"/>
        </w:rPr>
      </w:pPr>
    </w:p>
    <w:p w14:paraId="5F43F1AF" w14:textId="6339938A" w:rsidR="00AD5278" w:rsidRPr="00AD5278" w:rsidRDefault="00AD5278" w:rsidP="00AD5278">
      <w:pPr>
        <w:numPr>
          <w:ilvl w:val="0"/>
          <w:numId w:val="2"/>
        </w:numPr>
        <w:rPr>
          <w:b/>
          <w:bCs/>
          <w:u w:val="single"/>
          <w:lang w:val="nl-BE"/>
        </w:rPr>
      </w:pPr>
      <w:r w:rsidRPr="00AD5278">
        <w:rPr>
          <w:b/>
          <w:u w:val="single"/>
          <w:lang w:bidi="en-GB"/>
        </w:rPr>
        <w:t>Investments</w:t>
      </w:r>
    </w:p>
    <w:p w14:paraId="4C9BBFCF" w14:textId="77777777" w:rsidR="00AD5278" w:rsidRPr="00C97529" w:rsidRDefault="00AD5278" w:rsidP="00AD5278">
      <w:pPr>
        <w:rPr>
          <w:lang w:val="en-US"/>
        </w:rPr>
      </w:pPr>
      <w:r w:rsidRPr="00AD5278">
        <w:rPr>
          <w:lang w:bidi="en-GB"/>
        </w:rPr>
        <w:t xml:space="preserve">The final financial report indicating a total amount of investments amounting to </w:t>
      </w:r>
      <w:r w:rsidRPr="00191592">
        <w:rPr>
          <w:highlight w:val="yellow"/>
          <w:lang w:bidi="en-GB"/>
        </w:rPr>
        <w:t>[...]</w:t>
      </w:r>
      <w:r w:rsidRPr="00AD5278">
        <w:rPr>
          <w:lang w:bidi="en-GB"/>
        </w:rPr>
        <w:t>.</w:t>
      </w:r>
    </w:p>
    <w:p w14:paraId="0E1A3DFF" w14:textId="77777777" w:rsidR="00AD5278" w:rsidRPr="00C97529" w:rsidRDefault="00AD5278" w:rsidP="00AD5278">
      <w:pPr>
        <w:rPr>
          <w:lang w:val="en-US"/>
        </w:rPr>
      </w:pPr>
      <w:r w:rsidRPr="00AD5278">
        <w:rPr>
          <w:lang w:bidi="en-GB"/>
        </w:rPr>
        <w:t xml:space="preserve">We have </w:t>
      </w:r>
      <w:r w:rsidRPr="00191592">
        <w:rPr>
          <w:highlight w:val="yellow"/>
          <w:lang w:bidi="en-GB"/>
        </w:rPr>
        <w:t>[no / the following]</w:t>
      </w:r>
      <w:r w:rsidRPr="00AD5278">
        <w:rPr>
          <w:lang w:bidi="en-GB"/>
        </w:rPr>
        <w:t xml:space="preserve"> findings regarding these proceedings:</w:t>
      </w:r>
    </w:p>
    <w:p w14:paraId="1FC9124A" w14:textId="75013770" w:rsidR="00AD5278" w:rsidRPr="00C97529" w:rsidRDefault="00AD5278" w:rsidP="00AD5278">
      <w:pPr>
        <w:rPr>
          <w:i/>
          <w:iCs/>
          <w:lang w:val="en-US"/>
        </w:rPr>
      </w:pPr>
      <w:r w:rsidRPr="00AD5278">
        <w:rPr>
          <w:i/>
          <w:lang w:bidi="en-GB"/>
        </w:rPr>
        <w:t>[</w:t>
      </w:r>
      <w:r w:rsidR="00300D76">
        <w:rPr>
          <w:i/>
          <w:lang w:bidi="en-GB"/>
        </w:rPr>
        <w:t>o</w:t>
      </w:r>
      <w:r w:rsidRPr="00AD5278">
        <w:rPr>
          <w:i/>
          <w:lang w:bidi="en-GB"/>
        </w:rPr>
        <w:t>nly depreciation costs are eligible. Using the depreciation tables and the statement of balance sheet accounts (class 2), the actual capitalisation of the investment is checked]</w:t>
      </w:r>
    </w:p>
    <w:tbl>
      <w:tblPr>
        <w:tblStyle w:val="Tabelraster"/>
        <w:tblW w:w="0" w:type="auto"/>
        <w:tblInd w:w="110" w:type="dxa"/>
        <w:tblLook w:val="04A0" w:firstRow="1" w:lastRow="0" w:firstColumn="1" w:lastColumn="0" w:noHBand="0" w:noVBand="1"/>
      </w:tblPr>
      <w:tblGrid>
        <w:gridCol w:w="9512"/>
      </w:tblGrid>
      <w:tr w:rsidR="00AD5278" w:rsidRPr="00AD5278" w14:paraId="0F69E6AB" w14:textId="77777777" w:rsidTr="00603BC7">
        <w:trPr>
          <w:trHeight w:val="1691"/>
        </w:trPr>
        <w:tc>
          <w:tcPr>
            <w:tcW w:w="9512" w:type="dxa"/>
          </w:tcPr>
          <w:p w14:paraId="546D6AD8" w14:textId="77777777" w:rsidR="00AD5278" w:rsidRPr="00AD5278" w:rsidRDefault="00AD5278" w:rsidP="00AD5278">
            <w:pPr>
              <w:widowControl/>
              <w:autoSpaceDE/>
              <w:autoSpaceDN/>
              <w:rPr>
                <w:lang w:val="nl-BE"/>
              </w:rPr>
            </w:pPr>
            <w:r w:rsidRPr="00191592">
              <w:rPr>
                <w:highlight w:val="yellow"/>
                <w:lang w:val="en-GB" w:bidi="en-GB"/>
              </w:rPr>
              <w:t>Any findings:</w:t>
            </w:r>
          </w:p>
          <w:p w14:paraId="04A8D117" w14:textId="77777777" w:rsidR="00AD5278" w:rsidRPr="00AD5278" w:rsidRDefault="00AD5278" w:rsidP="00AD5278">
            <w:pPr>
              <w:widowControl/>
              <w:autoSpaceDE/>
              <w:autoSpaceDN/>
              <w:rPr>
                <w:lang w:val="nl-BE"/>
              </w:rPr>
            </w:pPr>
          </w:p>
          <w:p w14:paraId="5B6A130E" w14:textId="77777777" w:rsidR="00AD5278" w:rsidRPr="00AD5278" w:rsidRDefault="00AD5278" w:rsidP="00AD5278">
            <w:pPr>
              <w:widowControl/>
              <w:autoSpaceDE/>
              <w:autoSpaceDN/>
              <w:rPr>
                <w:lang w:val="nl-BE"/>
              </w:rPr>
            </w:pPr>
          </w:p>
        </w:tc>
      </w:tr>
    </w:tbl>
    <w:p w14:paraId="6CC2D4C8" w14:textId="77777777" w:rsidR="00AD5278" w:rsidRPr="00AD5278" w:rsidRDefault="00AD5278" w:rsidP="00AD5278">
      <w:pPr>
        <w:rPr>
          <w:lang w:val="nl-BE"/>
        </w:rPr>
      </w:pPr>
    </w:p>
    <w:p w14:paraId="0969F25F" w14:textId="77777777" w:rsidR="00AD5278" w:rsidRPr="00AD5278" w:rsidRDefault="00AD5278" w:rsidP="00D554F4">
      <w:pPr>
        <w:pStyle w:val="Kop2"/>
        <w:rPr>
          <w:lang w:val="nl-BE"/>
        </w:rPr>
      </w:pPr>
      <w:r w:rsidRPr="00AD5278">
        <w:rPr>
          <w:lang w:bidi="en-GB"/>
        </w:rPr>
        <w:lastRenderedPageBreak/>
        <w:t>Responsibilities</w:t>
      </w:r>
    </w:p>
    <w:p w14:paraId="4083E7C6" w14:textId="77777777" w:rsidR="00AD5278" w:rsidRPr="00C97529" w:rsidRDefault="00AD5278" w:rsidP="00AD5278">
      <w:pPr>
        <w:rPr>
          <w:lang w:val="en-US"/>
        </w:rPr>
      </w:pPr>
      <w:r w:rsidRPr="00AD5278">
        <w:rPr>
          <w:lang w:bidi="en-GB"/>
        </w:rPr>
        <w:t>Because the above work does not constitute either an audit or a review in accordance with International Standards on Auditing (ISA - International Standards on Auditing) or International Standards on Review Engagements (ISRE - International Standards on Review Engagements), the Joint IBR-ITAA Standard on the Contractual Audit of SMEs and Small NPOs and Foundations and the shared legally reserved engagements with SMEs and Small NPOs and Foundations, we do not express any certainty regarding the File, and regarding the financial statements in particular. We did not perform any work focused on reviewing the accuracy and completeness of the underlying supporting documents.</w:t>
      </w:r>
    </w:p>
    <w:p w14:paraId="1F5F78CA" w14:textId="77777777" w:rsidR="00AD5278" w:rsidRPr="00C97529" w:rsidRDefault="00AD5278" w:rsidP="00AD5278">
      <w:pPr>
        <w:rPr>
          <w:lang w:val="en-US"/>
        </w:rPr>
      </w:pPr>
      <w:r w:rsidRPr="00AD5278">
        <w:rPr>
          <w:lang w:bidi="en-GB"/>
        </w:rPr>
        <w:t>Had we performed additional work, or performed an audit or review of the Application in accordance with International Standards on Auditing (ISA) or International Standards on Review Engagements (ISRE), the Joint IBR-ITAA Standard on the Contractual Audit of SMEs and Small NPOs and Foundations and the Shared Statutory Reserved Engagements in SMEs and Small NPOs and Foundations, other matters might have come to our attention, which we would have then reported to you.</w:t>
      </w:r>
    </w:p>
    <w:p w14:paraId="016ECADB" w14:textId="77777777" w:rsidR="00AD5278" w:rsidRPr="00C97529" w:rsidRDefault="00AD5278" w:rsidP="00D554F4">
      <w:pPr>
        <w:pStyle w:val="Kop2"/>
        <w:rPr>
          <w:lang w:val="en-US"/>
        </w:rPr>
      </w:pPr>
      <w:r w:rsidRPr="00AD5278">
        <w:rPr>
          <w:lang w:bidi="en-GB"/>
        </w:rPr>
        <w:t>Restriction in use and range of distribution</w:t>
      </w:r>
    </w:p>
    <w:p w14:paraId="1268DD26" w14:textId="4E6E3CB9" w:rsidR="00AD5278" w:rsidRDefault="00AD5278" w:rsidP="00AD5278">
      <w:pPr>
        <w:rPr>
          <w:lang w:bidi="en-GB"/>
        </w:rPr>
      </w:pPr>
      <w:r w:rsidRPr="00AD5278">
        <w:rPr>
          <w:lang w:bidi="en-GB"/>
        </w:rPr>
        <w:t>The present Report of Professional has a confidential nature and is solely intended to allow the Professional to upload the final financial report including supporting documents for the purpose of granting the final amount of subsidy for the Project.</w:t>
      </w:r>
    </w:p>
    <w:p w14:paraId="761C65A3" w14:textId="19413601" w:rsidR="00C97529" w:rsidRDefault="00C97529">
      <w:pPr>
        <w:spacing w:after="0" w:line="240" w:lineRule="auto"/>
        <w:jc w:val="left"/>
        <w:rPr>
          <w:lang w:bidi="en-GB"/>
        </w:rPr>
      </w:pPr>
    </w:p>
    <w:p w14:paraId="5BF8A703" w14:textId="77777777" w:rsidR="00AD5278" w:rsidRPr="00C97529" w:rsidRDefault="00AD5278" w:rsidP="00AD5278">
      <w:pPr>
        <w:rPr>
          <w:lang w:val="en-US"/>
        </w:rPr>
      </w:pPr>
      <w:r w:rsidRPr="00AD5278">
        <w:rPr>
          <w:lang w:bidi="en-GB"/>
        </w:rPr>
        <w:t>The present Report of Professional may not be used for any other purpose or distributed to any party other than the Specific Recipient and the Subsidising Authority. This Professional's Report relates only to the elements specified above and does not extend to the financial statements of [Applicant] as a whole.</w:t>
      </w:r>
    </w:p>
    <w:p w14:paraId="4D83A832" w14:textId="77777777" w:rsidR="00AD5278" w:rsidRPr="00C97529" w:rsidRDefault="00AD5278" w:rsidP="00AD5278">
      <w:pPr>
        <w:rPr>
          <w:b/>
          <w:bCs/>
          <w:lang w:val="en-US"/>
        </w:rPr>
      </w:pPr>
      <w:r w:rsidRPr="00AD5278">
        <w:rPr>
          <w:b/>
          <w:lang w:bidi="en-GB"/>
        </w:rPr>
        <w:t>Appendix 1 File: concrete documents supplied by the Applicant</w:t>
      </w:r>
    </w:p>
    <w:p w14:paraId="2BDA1EFB" w14:textId="77777777" w:rsidR="00AD5278" w:rsidRPr="00C97529" w:rsidRDefault="00AD5278" w:rsidP="00AD5278">
      <w:pPr>
        <w:rPr>
          <w:lang w:val="en-US"/>
        </w:rPr>
      </w:pPr>
    </w:p>
    <w:p w14:paraId="4F5284EF" w14:textId="77777777" w:rsidR="00AD5278" w:rsidRPr="00C97529" w:rsidRDefault="00AD5278" w:rsidP="000D7D8F">
      <w:pPr>
        <w:pBdr>
          <w:top w:val="single" w:sz="4" w:space="1" w:color="auto"/>
          <w:left w:val="single" w:sz="4" w:space="4" w:color="auto"/>
          <w:bottom w:val="single" w:sz="4" w:space="31" w:color="auto"/>
          <w:right w:val="single" w:sz="4" w:space="4" w:color="auto"/>
        </w:pBdr>
        <w:rPr>
          <w:lang w:val="en-US"/>
        </w:rPr>
      </w:pPr>
      <w:r w:rsidRPr="00AD5278">
        <w:rPr>
          <w:lang w:bidi="en-GB"/>
        </w:rPr>
        <w:t xml:space="preserve">Report of the Professional prepared in </w:t>
      </w:r>
      <w:bookmarkStart w:id="8" w:name="_Hlk120553245"/>
      <w:r w:rsidRPr="00191592">
        <w:rPr>
          <w:highlight w:val="yellow"/>
          <w:lang w:bidi="en-GB"/>
        </w:rPr>
        <w:t>[</w:t>
      </w:r>
      <w:bookmarkEnd w:id="8"/>
      <w:r w:rsidRPr="00191592">
        <w:rPr>
          <w:i/>
          <w:highlight w:val="yellow"/>
          <w:lang w:bidi="en-GB"/>
        </w:rPr>
        <w:t>place</w:t>
      </w:r>
      <w:bookmarkStart w:id="9" w:name="_Hlk120553306"/>
      <w:r w:rsidRPr="00191592">
        <w:rPr>
          <w:highlight w:val="yellow"/>
          <w:lang w:bidi="en-GB"/>
        </w:rPr>
        <w:t>]</w:t>
      </w:r>
      <w:bookmarkEnd w:id="9"/>
      <w:r w:rsidRPr="00AD5278">
        <w:rPr>
          <w:lang w:bidi="en-GB"/>
        </w:rPr>
        <w:t xml:space="preserve">, on </w:t>
      </w:r>
      <w:r w:rsidRPr="00191592">
        <w:rPr>
          <w:highlight w:val="yellow"/>
          <w:lang w:bidi="en-GB"/>
        </w:rPr>
        <w:t>[</w:t>
      </w:r>
      <w:r w:rsidRPr="00191592">
        <w:rPr>
          <w:i/>
          <w:highlight w:val="yellow"/>
          <w:lang w:bidi="en-GB"/>
        </w:rPr>
        <w:t>date</w:t>
      </w:r>
      <w:r w:rsidRPr="00191592">
        <w:rPr>
          <w:highlight w:val="yellow"/>
          <w:lang w:bidi="en-GB"/>
        </w:rPr>
        <w:t>]</w:t>
      </w:r>
    </w:p>
    <w:p w14:paraId="2BC29D17" w14:textId="77777777" w:rsidR="00AD5278" w:rsidRDefault="00AD5278" w:rsidP="000D7D8F">
      <w:pPr>
        <w:pBdr>
          <w:top w:val="single" w:sz="4" w:space="1" w:color="auto"/>
          <w:left w:val="single" w:sz="4" w:space="4" w:color="auto"/>
          <w:bottom w:val="single" w:sz="4" w:space="31" w:color="auto"/>
          <w:right w:val="single" w:sz="4" w:space="4" w:color="auto"/>
        </w:pBdr>
        <w:rPr>
          <w:lang w:val="en-US"/>
        </w:rPr>
      </w:pPr>
    </w:p>
    <w:p w14:paraId="3DCF59B5" w14:textId="77777777" w:rsidR="000D7D8F" w:rsidRDefault="000D7D8F" w:rsidP="000D7D8F">
      <w:pPr>
        <w:pBdr>
          <w:top w:val="single" w:sz="4" w:space="1" w:color="auto"/>
          <w:left w:val="single" w:sz="4" w:space="4" w:color="auto"/>
          <w:bottom w:val="single" w:sz="4" w:space="31" w:color="auto"/>
          <w:right w:val="single" w:sz="4" w:space="4" w:color="auto"/>
        </w:pBdr>
        <w:rPr>
          <w:lang w:val="en-US"/>
        </w:rPr>
      </w:pPr>
    </w:p>
    <w:p w14:paraId="3C749674" w14:textId="77777777" w:rsidR="00870A1D" w:rsidRPr="00C97529" w:rsidRDefault="00870A1D" w:rsidP="000D7D8F">
      <w:pPr>
        <w:pBdr>
          <w:top w:val="single" w:sz="4" w:space="1" w:color="auto"/>
          <w:left w:val="single" w:sz="4" w:space="4" w:color="auto"/>
          <w:bottom w:val="single" w:sz="4" w:space="31" w:color="auto"/>
          <w:right w:val="single" w:sz="4" w:space="4" w:color="auto"/>
        </w:pBdr>
        <w:rPr>
          <w:lang w:val="en-US"/>
        </w:rPr>
      </w:pPr>
    </w:p>
    <w:p w14:paraId="35CA90AA" w14:textId="77777777" w:rsidR="00AD5278" w:rsidRPr="00C97529" w:rsidRDefault="00AD5278" w:rsidP="000D7D8F">
      <w:pPr>
        <w:pBdr>
          <w:top w:val="single" w:sz="4" w:space="1" w:color="auto"/>
          <w:left w:val="single" w:sz="4" w:space="4" w:color="auto"/>
          <w:bottom w:val="single" w:sz="4" w:space="31" w:color="auto"/>
          <w:right w:val="single" w:sz="4" w:space="4" w:color="auto"/>
        </w:pBdr>
        <w:rPr>
          <w:lang w:val="en-US"/>
        </w:rPr>
      </w:pPr>
    </w:p>
    <w:p w14:paraId="371C92BD" w14:textId="77777777" w:rsidR="00AD5278" w:rsidRPr="00191592" w:rsidRDefault="00AD5278" w:rsidP="000D7D8F">
      <w:pPr>
        <w:pBdr>
          <w:top w:val="single" w:sz="4" w:space="1" w:color="auto"/>
          <w:left w:val="single" w:sz="4" w:space="4" w:color="auto"/>
          <w:bottom w:val="single" w:sz="4" w:space="31" w:color="auto"/>
          <w:right w:val="single" w:sz="4" w:space="4" w:color="auto"/>
        </w:pBdr>
        <w:rPr>
          <w:highlight w:val="yellow"/>
          <w:lang w:val="en-US"/>
        </w:rPr>
      </w:pPr>
      <w:r w:rsidRPr="00191592">
        <w:rPr>
          <w:highlight w:val="yellow"/>
          <w:lang w:bidi="en-GB"/>
        </w:rPr>
        <w:t>Signature</w:t>
      </w:r>
    </w:p>
    <w:p w14:paraId="5E36335A" w14:textId="77777777" w:rsidR="00AD5278" w:rsidRPr="00191592" w:rsidRDefault="00AD5278" w:rsidP="000D7D8F">
      <w:pPr>
        <w:pBdr>
          <w:top w:val="single" w:sz="4" w:space="1" w:color="auto"/>
          <w:left w:val="single" w:sz="4" w:space="4" w:color="auto"/>
          <w:bottom w:val="single" w:sz="4" w:space="31" w:color="auto"/>
          <w:right w:val="single" w:sz="4" w:space="4" w:color="auto"/>
        </w:pBdr>
        <w:rPr>
          <w:highlight w:val="yellow"/>
          <w:lang w:val="en-US"/>
        </w:rPr>
      </w:pPr>
      <w:r w:rsidRPr="00191592">
        <w:rPr>
          <w:highlight w:val="yellow"/>
          <w:lang w:bidi="en-GB"/>
        </w:rPr>
        <w:t>[</w:t>
      </w:r>
      <w:r w:rsidRPr="00191592">
        <w:rPr>
          <w:i/>
          <w:highlight w:val="yellow"/>
          <w:lang w:bidi="en-GB"/>
        </w:rPr>
        <w:t>Name, position ((internal) (certified) (tax) accountant / corporate auditor / chartered accountant)]</w:t>
      </w:r>
    </w:p>
    <w:p w14:paraId="1FEE5D33" w14:textId="48454F12" w:rsidR="000D7D8F" w:rsidRPr="00870A1D" w:rsidRDefault="00AD5278" w:rsidP="00870A1D">
      <w:pPr>
        <w:pBdr>
          <w:top w:val="single" w:sz="4" w:space="1" w:color="auto"/>
          <w:left w:val="single" w:sz="4" w:space="4" w:color="auto"/>
          <w:bottom w:val="single" w:sz="4" w:space="31" w:color="auto"/>
          <w:right w:val="single" w:sz="4" w:space="4" w:color="auto"/>
        </w:pBdr>
        <w:rPr>
          <w:lang w:val="en-US"/>
        </w:rPr>
      </w:pPr>
      <w:r w:rsidRPr="00191592">
        <w:rPr>
          <w:highlight w:val="yellow"/>
          <w:lang w:bidi="en-GB"/>
        </w:rPr>
        <w:t>[</w:t>
      </w:r>
      <w:r w:rsidRPr="00191592">
        <w:rPr>
          <w:i/>
          <w:highlight w:val="yellow"/>
          <w:lang w:bidi="en-GB"/>
        </w:rPr>
        <w:t>ITAA number/IBR number</w:t>
      </w:r>
      <w:r w:rsidRPr="00191592">
        <w:rPr>
          <w:highlight w:val="yellow"/>
          <w:lang w:bidi="en-GB"/>
        </w:rPr>
        <w:t>]</w:t>
      </w:r>
    </w:p>
    <w:p w14:paraId="090FD6DD" w14:textId="77777777" w:rsidR="000D7D8F" w:rsidRPr="000D7D8F" w:rsidRDefault="000D7D8F" w:rsidP="000D7D8F">
      <w:pPr>
        <w:rPr>
          <w:lang w:bidi="en-GB"/>
        </w:rPr>
      </w:pPr>
    </w:p>
    <w:p w14:paraId="0A7ED443" w14:textId="183AB996" w:rsidR="00AD5278" w:rsidRPr="00C97529" w:rsidRDefault="00AD5278" w:rsidP="00D554F4">
      <w:pPr>
        <w:pStyle w:val="Kop2"/>
        <w:rPr>
          <w:lang w:val="en-US"/>
        </w:rPr>
      </w:pPr>
      <w:r w:rsidRPr="00AD5278">
        <w:rPr>
          <w:lang w:bidi="en-GB"/>
        </w:rPr>
        <w:lastRenderedPageBreak/>
        <w:t>Appendix 1 File: specific documents supplied by the Applicant</w:t>
      </w:r>
    </w:p>
    <w:p w14:paraId="3EA1C723" w14:textId="77777777" w:rsidR="00AD5278" w:rsidRPr="00C97529" w:rsidRDefault="00AD5278" w:rsidP="00AD5278">
      <w:pPr>
        <w:rPr>
          <w:lang w:val="en-US"/>
        </w:rPr>
      </w:pPr>
    </w:p>
    <w:tbl>
      <w:tblPr>
        <w:tblStyle w:val="Tabelraster"/>
        <w:tblW w:w="9493" w:type="dxa"/>
        <w:tblLayout w:type="fixed"/>
        <w:tblLook w:val="04A0" w:firstRow="1" w:lastRow="0" w:firstColumn="1" w:lastColumn="0" w:noHBand="0" w:noVBand="1"/>
      </w:tblPr>
      <w:tblGrid>
        <w:gridCol w:w="4815"/>
        <w:gridCol w:w="4678"/>
      </w:tblGrid>
      <w:tr w:rsidR="00AD5278" w:rsidRPr="00AD5278" w14:paraId="176F10A0" w14:textId="77777777" w:rsidTr="0030574E">
        <w:trPr>
          <w:trHeight w:val="815"/>
        </w:trPr>
        <w:tc>
          <w:tcPr>
            <w:tcW w:w="4815" w:type="dxa"/>
          </w:tcPr>
          <w:p w14:paraId="689A5C86" w14:textId="77777777" w:rsidR="00AD5278" w:rsidRPr="00AD5278" w:rsidRDefault="00AD5278" w:rsidP="00AD5278">
            <w:pPr>
              <w:widowControl/>
              <w:autoSpaceDE/>
              <w:autoSpaceDN/>
              <w:rPr>
                <w:lang w:val="nl-BE"/>
              </w:rPr>
            </w:pPr>
            <w:r w:rsidRPr="00AD5278">
              <w:rPr>
                <w:lang w:val="en-GB" w:bidi="en-GB"/>
              </w:rPr>
              <w:t>Final financial report</w:t>
            </w:r>
          </w:p>
        </w:tc>
        <w:tc>
          <w:tcPr>
            <w:tcW w:w="4678" w:type="dxa"/>
          </w:tcPr>
          <w:p w14:paraId="04DC6DDB" w14:textId="77777777" w:rsidR="00AD5278" w:rsidRPr="00AD5278" w:rsidRDefault="00AD5278" w:rsidP="00AD5278">
            <w:pPr>
              <w:widowControl/>
              <w:autoSpaceDE/>
              <w:autoSpaceDN/>
              <w:rPr>
                <w:lang w:val="nl-BE"/>
              </w:rPr>
            </w:pPr>
            <w:r w:rsidRPr="00AD5278">
              <w:rPr>
                <w:lang w:val="en-GB" w:bidi="en-GB"/>
              </w:rPr>
              <w:t>Added</w:t>
            </w:r>
          </w:p>
        </w:tc>
      </w:tr>
      <w:tr w:rsidR="00AD5278" w:rsidRPr="00AD5278" w14:paraId="79DEC57A" w14:textId="77777777" w:rsidTr="0030574E">
        <w:trPr>
          <w:trHeight w:val="856"/>
        </w:trPr>
        <w:tc>
          <w:tcPr>
            <w:tcW w:w="4815" w:type="dxa"/>
          </w:tcPr>
          <w:p w14:paraId="1ADD8818" w14:textId="77777777" w:rsidR="00AD5278" w:rsidRPr="00AD5278" w:rsidRDefault="00AD5278" w:rsidP="00AD5278">
            <w:pPr>
              <w:widowControl/>
              <w:autoSpaceDE/>
              <w:autoSpaceDN/>
              <w:rPr>
                <w:lang w:val="nl-BE"/>
              </w:rPr>
            </w:pPr>
            <w:bookmarkStart w:id="10" w:name="_Hlk121384297"/>
            <w:r w:rsidRPr="00AD5278">
              <w:rPr>
                <w:lang w:val="en-GB" w:bidi="en-GB"/>
              </w:rPr>
              <w:t>Decision regarding subsidy granting</w:t>
            </w:r>
            <w:bookmarkEnd w:id="10"/>
          </w:p>
        </w:tc>
        <w:tc>
          <w:tcPr>
            <w:tcW w:w="4678" w:type="dxa"/>
          </w:tcPr>
          <w:p w14:paraId="3FBABC83" w14:textId="77777777" w:rsidR="00AD5278" w:rsidRPr="00AD5278" w:rsidRDefault="00AD5278" w:rsidP="00AD5278">
            <w:pPr>
              <w:widowControl/>
              <w:autoSpaceDE/>
              <w:autoSpaceDN/>
              <w:rPr>
                <w:lang w:val="nl-BE"/>
              </w:rPr>
            </w:pPr>
            <w:r w:rsidRPr="00AD5278">
              <w:rPr>
                <w:lang w:val="en-GB" w:bidi="en-GB"/>
              </w:rPr>
              <w:t>Added</w:t>
            </w:r>
          </w:p>
        </w:tc>
      </w:tr>
      <w:tr w:rsidR="00AD5278" w:rsidRPr="00AD5278" w14:paraId="753EEB8C" w14:textId="77777777" w:rsidTr="0030574E">
        <w:trPr>
          <w:trHeight w:val="1146"/>
        </w:trPr>
        <w:tc>
          <w:tcPr>
            <w:tcW w:w="4815" w:type="dxa"/>
          </w:tcPr>
          <w:p w14:paraId="724ADBFE" w14:textId="77777777" w:rsidR="00AD5278" w:rsidRPr="00AD5278" w:rsidRDefault="00AD5278" w:rsidP="00AD5278">
            <w:pPr>
              <w:widowControl/>
              <w:autoSpaceDE/>
              <w:autoSpaceDN/>
              <w:rPr>
                <w:lang w:val="nl-BE"/>
              </w:rPr>
            </w:pPr>
            <w:r w:rsidRPr="00AD5278">
              <w:rPr>
                <w:lang w:val="en-GB" w:bidi="en-GB"/>
              </w:rPr>
              <w:t xml:space="preserve">Approved budget </w:t>
            </w:r>
          </w:p>
        </w:tc>
        <w:tc>
          <w:tcPr>
            <w:tcW w:w="4678" w:type="dxa"/>
          </w:tcPr>
          <w:p w14:paraId="3CE69716" w14:textId="437B7E65" w:rsidR="00AD5278" w:rsidRPr="00C97529" w:rsidRDefault="00AD5278" w:rsidP="00AD5278">
            <w:pPr>
              <w:widowControl/>
              <w:autoSpaceDE/>
              <w:autoSpaceDN/>
            </w:pPr>
            <w:r w:rsidRPr="00AD5278">
              <w:rPr>
                <w:lang w:val="en-GB" w:bidi="en-GB"/>
              </w:rPr>
              <w:t xml:space="preserve">To be requested </w:t>
            </w:r>
            <w:r w:rsidR="001A5F47">
              <w:rPr>
                <w:lang w:val="en-GB" w:bidi="en-GB"/>
              </w:rPr>
              <w:t xml:space="preserve">directly </w:t>
            </w:r>
            <w:r w:rsidRPr="00AD5278">
              <w:rPr>
                <w:lang w:val="en-GB" w:bidi="en-GB"/>
              </w:rPr>
              <w:t xml:space="preserve">by the Professional </w:t>
            </w:r>
            <w:r w:rsidR="001A5F47">
              <w:rPr>
                <w:lang w:val="en-GB" w:bidi="en-GB"/>
              </w:rPr>
              <w:t xml:space="preserve">via </w:t>
            </w:r>
            <w:hyperlink r:id="rId11" w:history="1">
              <w:r w:rsidR="001A5F47" w:rsidRPr="00EC5BAD">
                <w:rPr>
                  <w:rStyle w:val="Hyperlink"/>
                  <w:lang w:bidi="en-GB"/>
                </w:rPr>
                <w:t>verificatie@vlaio.be</w:t>
              </w:r>
            </w:hyperlink>
            <w:r w:rsidR="001A5F47">
              <w:rPr>
                <w:lang w:val="en-GB" w:bidi="en-GB"/>
              </w:rPr>
              <w:t xml:space="preserve"> </w:t>
            </w:r>
          </w:p>
        </w:tc>
      </w:tr>
      <w:tr w:rsidR="00AD5278" w:rsidRPr="00AD5278" w14:paraId="31579695" w14:textId="77777777" w:rsidTr="005D5A5C">
        <w:trPr>
          <w:trHeight w:val="437"/>
        </w:trPr>
        <w:tc>
          <w:tcPr>
            <w:tcW w:w="4815" w:type="dxa"/>
          </w:tcPr>
          <w:p w14:paraId="09DF61C8" w14:textId="77777777" w:rsidR="00AD5278" w:rsidRPr="00AD5278" w:rsidRDefault="00AD5278" w:rsidP="00AD5278">
            <w:pPr>
              <w:widowControl/>
              <w:autoSpaceDE/>
              <w:autoSpaceDN/>
              <w:rPr>
                <w:lang w:val="nl-BE"/>
              </w:rPr>
            </w:pPr>
            <w:r w:rsidRPr="00AD5278">
              <w:rPr>
                <w:lang w:val="en-GB" w:bidi="en-GB"/>
              </w:rPr>
              <w:t>Any appendices and addenda</w:t>
            </w:r>
          </w:p>
          <w:p w14:paraId="59B6FC50" w14:textId="77777777" w:rsidR="00AD5278" w:rsidRPr="00AD5278" w:rsidRDefault="00AD5278" w:rsidP="00AD5278">
            <w:pPr>
              <w:widowControl/>
              <w:autoSpaceDE/>
              <w:autoSpaceDN/>
              <w:rPr>
                <w:lang w:val="nl-BE"/>
              </w:rPr>
            </w:pPr>
          </w:p>
        </w:tc>
        <w:tc>
          <w:tcPr>
            <w:tcW w:w="4678" w:type="dxa"/>
          </w:tcPr>
          <w:p w14:paraId="5BFA6DEA" w14:textId="77777777" w:rsidR="00AD5278" w:rsidRPr="00AD5278" w:rsidRDefault="00AD5278" w:rsidP="00AD5278">
            <w:pPr>
              <w:widowControl/>
              <w:autoSpaceDE/>
              <w:autoSpaceDN/>
              <w:rPr>
                <w:lang w:val="nl-BE"/>
              </w:rPr>
            </w:pPr>
            <w:r w:rsidRPr="00AD5278">
              <w:rPr>
                <w:lang w:val="en-GB" w:bidi="en-GB"/>
              </w:rPr>
              <w:t>Added</w:t>
            </w:r>
          </w:p>
        </w:tc>
      </w:tr>
      <w:tr w:rsidR="00AD5278" w:rsidRPr="00AD5278" w14:paraId="3C45A988" w14:textId="77777777" w:rsidTr="005D5A5C">
        <w:trPr>
          <w:trHeight w:val="735"/>
        </w:trPr>
        <w:tc>
          <w:tcPr>
            <w:tcW w:w="4815" w:type="dxa"/>
          </w:tcPr>
          <w:p w14:paraId="08388D2D" w14:textId="6E52E6C8" w:rsidR="001A5F47" w:rsidRPr="001A5F47" w:rsidRDefault="001A5F47" w:rsidP="00AD5278">
            <w:pPr>
              <w:widowControl/>
              <w:autoSpaceDE/>
              <w:autoSpaceDN/>
              <w:rPr>
                <w:lang w:val="en-GB" w:bidi="en-GB"/>
              </w:rPr>
            </w:pPr>
            <w:r>
              <w:rPr>
                <w:lang w:val="en-GB" w:bidi="en-GB"/>
              </w:rPr>
              <w:t xml:space="preserve">Individual accounts and/or pay slips </w:t>
            </w:r>
            <w:r w:rsidR="00AD5278" w:rsidRPr="00AD5278">
              <w:rPr>
                <w:lang w:val="en-GB" w:bidi="en-GB"/>
              </w:rPr>
              <w:t xml:space="preserve">to substantiate Personnel Costs </w:t>
            </w:r>
          </w:p>
        </w:tc>
        <w:tc>
          <w:tcPr>
            <w:tcW w:w="4678" w:type="dxa"/>
          </w:tcPr>
          <w:p w14:paraId="7C8CAFEA" w14:textId="270B1275" w:rsidR="00AD5278" w:rsidRPr="00AD5278" w:rsidRDefault="001A5F47" w:rsidP="00AD5278">
            <w:pPr>
              <w:widowControl/>
              <w:autoSpaceDE/>
              <w:autoSpaceDN/>
              <w:rPr>
                <w:lang w:val="nl-BE"/>
              </w:rPr>
            </w:pPr>
            <w:r>
              <w:rPr>
                <w:lang w:val="en-GB" w:bidi="en-GB"/>
              </w:rPr>
              <w:t>Added</w:t>
            </w:r>
          </w:p>
        </w:tc>
      </w:tr>
      <w:tr w:rsidR="00AD5278" w:rsidRPr="00AD5278" w14:paraId="130CB2D6" w14:textId="77777777" w:rsidTr="0030574E">
        <w:trPr>
          <w:trHeight w:val="1541"/>
        </w:trPr>
        <w:tc>
          <w:tcPr>
            <w:tcW w:w="4815" w:type="dxa"/>
          </w:tcPr>
          <w:p w14:paraId="4F9A41EF" w14:textId="1677BB39" w:rsidR="005D5A5C" w:rsidRPr="005D5A5C" w:rsidRDefault="005D5A5C" w:rsidP="005D5A5C">
            <w:pPr>
              <w:pStyle w:val="Lijstalinea"/>
              <w:spacing w:after="0" w:line="240" w:lineRule="auto"/>
              <w:ind w:left="0"/>
              <w:rPr>
                <w:rStyle w:val="eop"/>
                <w:rFonts w:cs="Calibri"/>
                <w:bCs/>
                <w:color w:val="000000" w:themeColor="text1"/>
                <w:shd w:val="clear" w:color="auto" w:fill="FFFFFF"/>
              </w:rPr>
            </w:pPr>
            <w:r w:rsidRPr="00603BC7">
              <w:rPr>
                <w:rStyle w:val="normaltextrun"/>
                <w:rFonts w:ascii="Calibri" w:eastAsia="Calibri" w:hAnsi="Calibri" w:cs="Calibri"/>
                <w:bCs/>
                <w:color w:val="000000" w:themeColor="text1"/>
                <w:shd w:val="clear" w:color="auto" w:fill="FFFFFF"/>
                <w:lang w:val="en-GB" w:bidi="en-GB"/>
              </w:rPr>
              <w:t>Only when the ceiling in the approved budget request and the final financial report was breached shall the following supporting documents be added:</w:t>
            </w:r>
          </w:p>
          <w:p w14:paraId="57859441" w14:textId="68F0A117" w:rsidR="001A5F47" w:rsidRPr="00C97529" w:rsidRDefault="001A5F47" w:rsidP="00AD5278">
            <w:pPr>
              <w:widowControl/>
              <w:autoSpaceDE/>
              <w:autoSpaceDN/>
            </w:pPr>
            <w:r w:rsidRPr="001A5F47">
              <w:t xml:space="preserve">A detailed statement listing the costs with, where applicable, indication of invoice date, invoice number, supplier, description, amount excl. VAT, amount incl. VAT, (structured) communication and the accompanying invoices with corresponding payment vouchers and other supporting documents to substantiate the </w:t>
            </w:r>
            <w:r>
              <w:t>Operating</w:t>
            </w:r>
            <w:r w:rsidRPr="001A5F47">
              <w:t xml:space="preserve"> Costs.</w:t>
            </w:r>
          </w:p>
        </w:tc>
        <w:tc>
          <w:tcPr>
            <w:tcW w:w="4678" w:type="dxa"/>
          </w:tcPr>
          <w:p w14:paraId="3A957740" w14:textId="77777777" w:rsidR="00AD5278" w:rsidRPr="00AD5278" w:rsidRDefault="00AD5278" w:rsidP="00AD5278">
            <w:pPr>
              <w:widowControl/>
              <w:autoSpaceDE/>
              <w:autoSpaceDN/>
              <w:rPr>
                <w:lang w:val="nl-BE"/>
              </w:rPr>
            </w:pPr>
            <w:r w:rsidRPr="00AD5278">
              <w:rPr>
                <w:lang w:val="en-GB" w:bidi="en-GB"/>
              </w:rPr>
              <w:t>Added</w:t>
            </w:r>
          </w:p>
        </w:tc>
      </w:tr>
      <w:tr w:rsidR="00AD5278" w:rsidRPr="00AD5278" w14:paraId="2FA7C24D" w14:textId="77777777" w:rsidTr="0030574E">
        <w:trPr>
          <w:trHeight w:val="1563"/>
        </w:trPr>
        <w:tc>
          <w:tcPr>
            <w:tcW w:w="4815" w:type="dxa"/>
          </w:tcPr>
          <w:p w14:paraId="69357463" w14:textId="73F6589D" w:rsidR="00AD5278" w:rsidRPr="00C97529" w:rsidRDefault="001A5F47" w:rsidP="00AD5278">
            <w:pPr>
              <w:widowControl/>
              <w:autoSpaceDE/>
              <w:autoSpaceDN/>
            </w:pPr>
            <w:r w:rsidRPr="001A5F47">
              <w:rPr>
                <w:lang w:val="en-GB" w:bidi="en-GB"/>
              </w:rPr>
              <w:t xml:space="preserve">A detailed statement listing the costs with, where applicable, indication of invoice date, invoice number, supplier, description, amount excl. VAT, amount incl. VAT, (structured) communication, and the accompanying invoices with cost driver and corresponding proof of payment </w:t>
            </w:r>
            <w:r>
              <w:rPr>
                <w:lang w:val="en-GB" w:bidi="en-GB"/>
              </w:rPr>
              <w:t xml:space="preserve">to substantiate </w:t>
            </w:r>
            <w:r w:rsidRPr="001A5F47">
              <w:rPr>
                <w:lang w:val="en-GB" w:bidi="en-GB"/>
              </w:rPr>
              <w:t>the External Services by third parties.</w:t>
            </w:r>
          </w:p>
        </w:tc>
        <w:tc>
          <w:tcPr>
            <w:tcW w:w="4678" w:type="dxa"/>
          </w:tcPr>
          <w:p w14:paraId="42BEE018" w14:textId="494D3465" w:rsidR="00AD5278" w:rsidRPr="00AD5278" w:rsidRDefault="001A5F47" w:rsidP="00AD5278">
            <w:pPr>
              <w:widowControl/>
              <w:autoSpaceDE/>
              <w:autoSpaceDN/>
              <w:rPr>
                <w:lang w:val="nl-BE"/>
              </w:rPr>
            </w:pPr>
            <w:r w:rsidRPr="00AD5278">
              <w:rPr>
                <w:lang w:val="en-GB" w:bidi="en-GB"/>
              </w:rPr>
              <w:t>Added</w:t>
            </w:r>
          </w:p>
        </w:tc>
      </w:tr>
      <w:tr w:rsidR="00AD5278" w:rsidRPr="00AD5278" w14:paraId="55211464" w14:textId="77777777" w:rsidTr="0030574E">
        <w:trPr>
          <w:trHeight w:val="1543"/>
        </w:trPr>
        <w:tc>
          <w:tcPr>
            <w:tcW w:w="4815" w:type="dxa"/>
          </w:tcPr>
          <w:p w14:paraId="51D5C5AF" w14:textId="37A890D7" w:rsidR="00AD5278" w:rsidRPr="00C97529" w:rsidRDefault="00AD5278" w:rsidP="00AD5278">
            <w:pPr>
              <w:widowControl/>
              <w:autoSpaceDE/>
              <w:autoSpaceDN/>
            </w:pPr>
            <w:r w:rsidRPr="00AD5278">
              <w:rPr>
                <w:lang w:val="en-GB" w:bidi="en-GB"/>
              </w:rPr>
              <w:t xml:space="preserve">Depreciation tables and statement of balance sheet accounts (class 2) </w:t>
            </w:r>
            <w:r w:rsidR="001A5F47">
              <w:rPr>
                <w:lang w:val="en-GB" w:bidi="en-GB"/>
              </w:rPr>
              <w:t>to substantiate</w:t>
            </w:r>
            <w:r w:rsidRPr="00AD5278">
              <w:rPr>
                <w:lang w:val="en-GB" w:bidi="en-GB"/>
              </w:rPr>
              <w:t xml:space="preserve"> Investments </w:t>
            </w:r>
          </w:p>
        </w:tc>
        <w:tc>
          <w:tcPr>
            <w:tcW w:w="4678" w:type="dxa"/>
          </w:tcPr>
          <w:p w14:paraId="110DAFE1" w14:textId="5A22DA43" w:rsidR="00AD5278" w:rsidRPr="00AD5278" w:rsidRDefault="001A5F47" w:rsidP="00AD5278">
            <w:pPr>
              <w:widowControl/>
              <w:autoSpaceDE/>
              <w:autoSpaceDN/>
              <w:rPr>
                <w:lang w:val="nl-BE"/>
              </w:rPr>
            </w:pPr>
            <w:r>
              <w:rPr>
                <w:lang w:val="en-GB" w:bidi="en-GB"/>
              </w:rPr>
              <w:t>Added</w:t>
            </w:r>
          </w:p>
        </w:tc>
      </w:tr>
    </w:tbl>
    <w:p w14:paraId="5A8D5D83" w14:textId="77777777" w:rsidR="009636F1" w:rsidRPr="00F83240" w:rsidRDefault="009636F1" w:rsidP="000107F1">
      <w:pPr>
        <w:sectPr w:rsidR="009636F1" w:rsidRPr="00F83240" w:rsidSect="00F6742A">
          <w:headerReference w:type="even" r:id="rId12"/>
          <w:footerReference w:type="even" r:id="rId13"/>
          <w:footerReference w:type="default" r:id="rId14"/>
          <w:footerReference w:type="first" r:id="rId15"/>
          <w:pgSz w:w="11900" w:h="16840"/>
          <w:pgMar w:top="2268" w:right="1134" w:bottom="1134" w:left="1134" w:header="708" w:footer="708" w:gutter="0"/>
          <w:pgNumType w:start="2"/>
          <w:cols w:space="284"/>
          <w:docGrid w:linePitch="360"/>
        </w:sectPr>
      </w:pPr>
    </w:p>
    <w:p w14:paraId="7C4952D0" w14:textId="77777777" w:rsidR="000107F1" w:rsidRPr="00F83240" w:rsidRDefault="00BC175D" w:rsidP="000107F1">
      <w:r w:rsidRPr="00F83240">
        <w:rPr>
          <w:noProof/>
          <w:lang w:bidi="en-GB"/>
        </w:rPr>
        <w:lastRenderedPageBreak/>
        <w:drawing>
          <wp:anchor distT="0" distB="0" distL="114300" distR="114300" simplePos="0" relativeHeight="251660288" behindDoc="1" locked="0" layoutInCell="1" allowOverlap="1" wp14:anchorId="7F85A505" wp14:editId="21AA8E36">
            <wp:simplePos x="0" y="0"/>
            <wp:positionH relativeFrom="page">
              <wp:posOffset>0</wp:posOffset>
            </wp:positionH>
            <wp:positionV relativeFrom="page">
              <wp:posOffset>4047</wp:posOffset>
            </wp:positionV>
            <wp:extent cx="7559040" cy="1068429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6"/>
                    <a:stretch>
                      <a:fillRect/>
                    </a:stretch>
                  </pic:blipFill>
                  <pic:spPr>
                    <a:xfrm>
                      <a:off x="0" y="0"/>
                      <a:ext cx="7559040" cy="10684290"/>
                    </a:xfrm>
                    <a:prstGeom prst="rect">
                      <a:avLst/>
                    </a:prstGeom>
                    <a:extLst>
                      <a:ext uri="{FAA26D3D-D897-4be2-8F04-BA451C77F1D7}">
                        <ma14:placeholderFlag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7"/>
      <w:footerReference w:type="even" r:id="rId18"/>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7346" w14:textId="77777777" w:rsidR="00961389" w:rsidRDefault="00961389" w:rsidP="007918E4">
      <w:pPr>
        <w:spacing w:after="0" w:line="240" w:lineRule="auto"/>
      </w:pPr>
      <w:r>
        <w:separator/>
      </w:r>
    </w:p>
  </w:endnote>
  <w:endnote w:type="continuationSeparator" w:id="0">
    <w:p w14:paraId="68E4BAE0" w14:textId="77777777" w:rsidR="00961389" w:rsidRDefault="00961389"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9D9" w14:textId="77777777" w:rsidR="009636F1" w:rsidRPr="009636F1" w:rsidRDefault="00F6742A" w:rsidP="00F6742A">
    <w:pPr>
      <w:pStyle w:val="Voettekst"/>
      <w:ind w:right="360" w:firstLine="360"/>
      <w:jc w:val="right"/>
      <w:rPr>
        <w:sz w:val="20"/>
        <w:szCs w:val="20"/>
      </w:rPr>
    </w:pPr>
    <w:r w:rsidRPr="00F6742A">
      <w:rPr>
        <w:sz w:val="20"/>
        <w:szCs w:val="20"/>
        <w:lang w:bidi="en-GB"/>
      </w:rPr>
      <w:fldChar w:fldCharType="begin"/>
    </w:r>
    <w:r w:rsidRPr="00F6742A">
      <w:rPr>
        <w:sz w:val="20"/>
        <w:szCs w:val="20"/>
        <w:lang w:bidi="en-GB"/>
      </w:rPr>
      <w:instrText>PAGE   \* MERGEFORMAT</w:instrText>
    </w:r>
    <w:r w:rsidRPr="00F6742A">
      <w:rPr>
        <w:sz w:val="20"/>
        <w:szCs w:val="20"/>
        <w:lang w:bidi="en-GB"/>
      </w:rPr>
      <w:fldChar w:fldCharType="separate"/>
    </w:r>
    <w:r>
      <w:rPr>
        <w:noProof/>
        <w:sz w:val="20"/>
        <w:szCs w:val="20"/>
        <w:lang w:bidi="en-GB"/>
      </w:rPr>
      <w:t>2</w:t>
    </w:r>
    <w:r w:rsidRPr="00F6742A">
      <w:rPr>
        <w:sz w:val="20"/>
        <w:szCs w:val="20"/>
        <w:lang w:bidi="en-GB"/>
      </w:rPr>
      <w:fldChar w:fldCharType="end"/>
    </w:r>
    <w:r w:rsidRPr="009636F1">
      <w:rPr>
        <w:sz w:val="20"/>
        <w:szCs w:val="20"/>
        <w:lang w:bidi="en-GB"/>
      </w:rPr>
      <w:t xml:space="preserve"> Document title</w:t>
    </w:r>
    <w:r w:rsidRPr="009636F1">
      <w:rPr>
        <w:sz w:val="20"/>
        <w:szCs w:val="20"/>
        <w:lang w:bidi="en-GB"/>
      </w:rPr>
      <w:tab/>
    </w:r>
    <w:r w:rsidRPr="009636F1">
      <w:rPr>
        <w:sz w:val="20"/>
        <w:szCs w:val="20"/>
        <w:lang w:bidi="en-GB"/>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7FE0" w14:textId="77777777" w:rsidR="00F6742A" w:rsidRPr="00F6742A" w:rsidRDefault="00F6742A" w:rsidP="00F6742A">
    <w:pPr>
      <w:pStyle w:val="Voettekst"/>
      <w:ind w:right="360" w:firstLine="360"/>
      <w:jc w:val="right"/>
      <w:rPr>
        <w:sz w:val="20"/>
        <w:szCs w:val="20"/>
      </w:rPr>
    </w:pPr>
    <w:r w:rsidRPr="00F6742A">
      <w:rPr>
        <w:sz w:val="20"/>
        <w:szCs w:val="20"/>
        <w:lang w:bidi="en-GB"/>
      </w:rPr>
      <w:fldChar w:fldCharType="begin"/>
    </w:r>
    <w:r w:rsidRPr="00F6742A">
      <w:rPr>
        <w:sz w:val="20"/>
        <w:szCs w:val="20"/>
        <w:lang w:bidi="en-GB"/>
      </w:rPr>
      <w:instrText>PAGE   \* MERGEFORMAT</w:instrText>
    </w:r>
    <w:r w:rsidRPr="00F6742A">
      <w:rPr>
        <w:sz w:val="20"/>
        <w:szCs w:val="20"/>
        <w:lang w:bidi="en-GB"/>
      </w:rPr>
      <w:fldChar w:fldCharType="separate"/>
    </w:r>
    <w:r>
      <w:rPr>
        <w:noProof/>
        <w:sz w:val="20"/>
        <w:szCs w:val="20"/>
        <w:lang w:bidi="en-GB"/>
      </w:rPr>
      <w:t>2</w:t>
    </w:r>
    <w:r w:rsidRPr="00F6742A">
      <w:rPr>
        <w:sz w:val="20"/>
        <w:szCs w:val="20"/>
        <w:lang w:bidi="en-GB"/>
      </w:rPr>
      <w:fldChar w:fldCharType="end"/>
    </w:r>
    <w:r w:rsidRPr="009636F1">
      <w:rPr>
        <w:sz w:val="20"/>
        <w:szCs w:val="20"/>
        <w:lang w:bidi="en-GB"/>
      </w:rPr>
      <w:t xml:space="preserve"> Document title</w:t>
    </w:r>
    <w:r w:rsidRPr="009636F1">
      <w:rPr>
        <w:sz w:val="20"/>
        <w:szCs w:val="20"/>
        <w:lang w:bidi="en-GB"/>
      </w:rPr>
      <w:tab/>
    </w:r>
    <w:r w:rsidRPr="009636F1">
      <w:rPr>
        <w:sz w:val="20"/>
        <w:szCs w:val="20"/>
        <w:lang w:bidi="en-GB"/>
      </w:rPr>
      <w:tab/>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120706044" w:displacedByCustomXml="next"/>
  <w:bookmarkStart w:id="12" w:name="_Hlk120706429" w:displacedByCustomXml="next"/>
  <w:bookmarkStart w:id="13" w:name="_Hlk120706430" w:displacedByCustomXml="next"/>
  <w:bookmarkStart w:id="14" w:name="_Hlk120706431" w:displacedByCustomXml="next"/>
  <w:bookmarkStart w:id="15" w:name="_Hlk120706432" w:displacedByCustomXml="next"/>
  <w:bookmarkStart w:id="16" w:name="_Hlk120706433" w:displacedByCustomXml="next"/>
  <w:bookmarkStart w:id="17" w:name="_Hlk120706434" w:displacedByCustomXml="next"/>
  <w:bookmarkStart w:id="18" w:name="_Hlk120706435" w:displacedByCustomXml="next"/>
  <w:bookmarkStart w:id="19" w:name="_Hlk120706436" w:displacedByCustomXml="next"/>
  <w:sdt>
    <w:sdtPr>
      <w:id w:val="-801299786"/>
      <w:docPartObj>
        <w:docPartGallery w:val="Page Numbers (Bottom of Page)"/>
        <w:docPartUnique/>
      </w:docPartObj>
    </w:sdtPr>
    <w:sdtEndPr>
      <w:rPr>
        <w:noProof/>
        <w:sz w:val="20"/>
        <w:szCs w:val="20"/>
      </w:rPr>
    </w:sdtEndPr>
    <w:sdtContent>
      <w:p w14:paraId="19F5D25E" w14:textId="280C4574" w:rsidR="007864C9" w:rsidRPr="007864C9" w:rsidRDefault="007864C9" w:rsidP="007864C9">
        <w:pPr>
          <w:pStyle w:val="Voettekst"/>
          <w:jc w:val="center"/>
          <w:rPr>
            <w:sz w:val="20"/>
            <w:szCs w:val="20"/>
          </w:rPr>
        </w:pPr>
        <w:r w:rsidRPr="007864C9">
          <w:rPr>
            <w:sz w:val="20"/>
            <w:szCs w:val="20"/>
          </w:rPr>
          <w:fldChar w:fldCharType="begin"/>
        </w:r>
        <w:r w:rsidRPr="007864C9">
          <w:rPr>
            <w:sz w:val="20"/>
            <w:szCs w:val="20"/>
          </w:rPr>
          <w:instrText xml:space="preserve"> PAGE   \* MERGEFORMAT </w:instrText>
        </w:r>
        <w:r w:rsidRPr="007864C9">
          <w:rPr>
            <w:sz w:val="20"/>
            <w:szCs w:val="20"/>
          </w:rPr>
          <w:fldChar w:fldCharType="separate"/>
        </w:r>
        <w:r w:rsidRPr="007864C9">
          <w:rPr>
            <w:noProof/>
            <w:sz w:val="20"/>
            <w:szCs w:val="20"/>
          </w:rPr>
          <w:t>2</w:t>
        </w:r>
        <w:r w:rsidRPr="007864C9">
          <w:rPr>
            <w:noProof/>
            <w:sz w:val="20"/>
            <w:szCs w:val="20"/>
          </w:rPr>
          <w:fldChar w:fldCharType="end"/>
        </w:r>
        <w:r w:rsidRPr="007864C9">
          <w:rPr>
            <w:noProof/>
            <w:sz w:val="20"/>
            <w:szCs w:val="20"/>
          </w:rPr>
          <w:t xml:space="preserve">  </w:t>
        </w:r>
        <w:r w:rsidRPr="007864C9">
          <w:rPr>
            <w:sz w:val="20"/>
            <w:szCs w:val="20"/>
            <w:lang w:bidi="en-GB"/>
          </w:rPr>
          <w:t xml:space="preserve">VLAIO-IBR-ITAA Template Audit Report – version </w:t>
        </w:r>
        <w:r w:rsidR="00FE7281">
          <w:rPr>
            <w:sz w:val="20"/>
            <w:szCs w:val="20"/>
            <w:lang w:bidi="en-GB"/>
          </w:rPr>
          <w:t>July 2023</w:t>
        </w:r>
        <w:r w:rsidRPr="007864C9">
          <w:rPr>
            <w:sz w:val="20"/>
            <w:szCs w:val="20"/>
            <w:lang w:bidi="en-GB"/>
          </w:rPr>
          <w:t xml:space="preserve"> - CONFIDENTI</w:t>
        </w:r>
        <w:r>
          <w:rPr>
            <w:sz w:val="20"/>
            <w:szCs w:val="20"/>
            <w:lang w:bidi="en-GB"/>
          </w:rPr>
          <w:t>AL</w:t>
        </w:r>
      </w:p>
      <w:p w14:paraId="47A848EE" w14:textId="06941D38" w:rsidR="007864C9" w:rsidRPr="007864C9" w:rsidRDefault="00300D76">
        <w:pPr>
          <w:pStyle w:val="Voettekst"/>
          <w:rPr>
            <w:sz w:val="20"/>
            <w:szCs w:val="20"/>
          </w:rPr>
        </w:pPr>
      </w:p>
    </w:sdtContent>
  </w:sdt>
  <w:bookmarkEnd w:id="19"/>
  <w:bookmarkEnd w:id="18"/>
  <w:bookmarkEnd w:id="17"/>
  <w:bookmarkEnd w:id="16"/>
  <w:bookmarkEnd w:id="15"/>
  <w:bookmarkEnd w:id="14"/>
  <w:bookmarkEnd w:id="13"/>
  <w:bookmarkEnd w:id="12"/>
  <w:bookmarkEnd w:id="11"/>
  <w:p w14:paraId="63BD574E" w14:textId="7A443CF3" w:rsidR="00AD5278" w:rsidRDefault="00AD5278" w:rsidP="00AD527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102922"/>
      <w:docPartObj>
        <w:docPartGallery w:val="Page Numbers (Bottom of Page)"/>
        <w:docPartUnique/>
      </w:docPartObj>
    </w:sdtPr>
    <w:sdtEndPr>
      <w:rPr>
        <w:noProof/>
        <w:sz w:val="20"/>
        <w:szCs w:val="20"/>
      </w:rPr>
    </w:sdtEndPr>
    <w:sdtContent>
      <w:p w14:paraId="2B91EAA9" w14:textId="7C2FB4C6" w:rsidR="007864C9" w:rsidRPr="007864C9" w:rsidRDefault="007864C9" w:rsidP="007864C9">
        <w:pPr>
          <w:pStyle w:val="Voettekst"/>
          <w:jc w:val="center"/>
          <w:rPr>
            <w:sz w:val="20"/>
            <w:szCs w:val="20"/>
            <w:lang w:bidi="en-GB"/>
          </w:rPr>
        </w:pPr>
        <w:r w:rsidRPr="007864C9">
          <w:rPr>
            <w:sz w:val="20"/>
            <w:szCs w:val="20"/>
          </w:rPr>
          <w:fldChar w:fldCharType="begin"/>
        </w:r>
        <w:r w:rsidRPr="007864C9">
          <w:rPr>
            <w:sz w:val="20"/>
            <w:szCs w:val="20"/>
          </w:rPr>
          <w:instrText xml:space="preserve"> PAGE   \* MERGEFORMAT </w:instrText>
        </w:r>
        <w:r w:rsidRPr="007864C9">
          <w:rPr>
            <w:sz w:val="20"/>
            <w:szCs w:val="20"/>
          </w:rPr>
          <w:fldChar w:fldCharType="separate"/>
        </w:r>
        <w:r>
          <w:rPr>
            <w:sz w:val="20"/>
            <w:szCs w:val="20"/>
          </w:rPr>
          <w:t>2</w:t>
        </w:r>
        <w:r w:rsidRPr="007864C9">
          <w:rPr>
            <w:noProof/>
            <w:sz w:val="20"/>
            <w:szCs w:val="20"/>
          </w:rPr>
          <w:fldChar w:fldCharType="end"/>
        </w:r>
        <w:r w:rsidRPr="007864C9">
          <w:rPr>
            <w:noProof/>
            <w:sz w:val="20"/>
            <w:szCs w:val="20"/>
          </w:rPr>
          <w:t xml:space="preserve">  </w:t>
        </w:r>
        <w:r w:rsidRPr="007864C9">
          <w:rPr>
            <w:sz w:val="20"/>
            <w:szCs w:val="20"/>
            <w:lang w:bidi="en-GB"/>
          </w:rPr>
          <w:t xml:space="preserve">VLAIO-IBR-ITAA Template Audit Report – version </w:t>
        </w:r>
        <w:r w:rsidR="0059320D">
          <w:rPr>
            <w:sz w:val="20"/>
            <w:szCs w:val="20"/>
            <w:lang w:bidi="en-GB"/>
          </w:rPr>
          <w:t>July 2023</w:t>
        </w:r>
        <w:r w:rsidRPr="007864C9">
          <w:rPr>
            <w:sz w:val="20"/>
            <w:szCs w:val="20"/>
            <w:lang w:bidi="en-GB"/>
          </w:rPr>
          <w:t xml:space="preserve"> - CONFIDENTI</w:t>
        </w:r>
        <w:r>
          <w:rPr>
            <w:sz w:val="20"/>
            <w:szCs w:val="20"/>
            <w:lang w:bidi="en-GB"/>
          </w:rPr>
          <w:t>AL</w:t>
        </w:r>
      </w:p>
      <w:p w14:paraId="17E422A6" w14:textId="77777777" w:rsidR="007864C9" w:rsidRDefault="00300D76" w:rsidP="007864C9">
        <w:pPr>
          <w:pStyle w:val="Voettekst"/>
          <w:rPr>
            <w:noProof/>
            <w:sz w:val="20"/>
            <w:szCs w:val="20"/>
          </w:rPr>
        </w:pPr>
      </w:p>
    </w:sdtContent>
  </w:sdt>
  <w:p w14:paraId="54BF90D9" w14:textId="2611F833" w:rsidR="007864C9" w:rsidRPr="009636F1" w:rsidRDefault="007864C9" w:rsidP="007864C9">
    <w:pPr>
      <w:pStyle w:val="Voettekst"/>
      <w:rPr>
        <w:sz w:val="20"/>
        <w:szCs w:val="20"/>
      </w:rPr>
    </w:pPr>
  </w:p>
  <w:p w14:paraId="21B38C22" w14:textId="09A53FD4" w:rsidR="00CC63B2" w:rsidRPr="009636F1" w:rsidRDefault="00CC63B2" w:rsidP="00CC63B2">
    <w:pPr>
      <w:pStyle w:val="Voettekst"/>
      <w:ind w:right="360" w:firstLine="360"/>
      <w:jc w:val="righ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F33E" w14:textId="77777777" w:rsidR="00F6742A" w:rsidRPr="00F6742A" w:rsidRDefault="00F6742A" w:rsidP="00F6742A">
    <w:pPr>
      <w:pStyle w:val="Voettekst"/>
      <w:ind w:right="360" w:firstLine="360"/>
      <w:jc w:val="right"/>
      <w:rPr>
        <w:sz w:val="20"/>
        <w:szCs w:val="20"/>
      </w:rPr>
    </w:pPr>
    <w:r w:rsidRPr="00F6742A">
      <w:rPr>
        <w:sz w:val="20"/>
        <w:szCs w:val="20"/>
        <w:lang w:bidi="en-GB"/>
      </w:rPr>
      <w:fldChar w:fldCharType="begin"/>
    </w:r>
    <w:r w:rsidRPr="00F6742A">
      <w:rPr>
        <w:sz w:val="20"/>
        <w:szCs w:val="20"/>
        <w:lang w:bidi="en-GB"/>
      </w:rPr>
      <w:instrText>PAGE   \* MERGEFORMAT</w:instrText>
    </w:r>
    <w:r w:rsidRPr="00F6742A">
      <w:rPr>
        <w:sz w:val="20"/>
        <w:szCs w:val="20"/>
        <w:lang w:bidi="en-GB"/>
      </w:rPr>
      <w:fldChar w:fldCharType="separate"/>
    </w:r>
    <w:r>
      <w:rPr>
        <w:noProof/>
        <w:sz w:val="20"/>
        <w:szCs w:val="20"/>
        <w:lang w:bidi="en-GB"/>
      </w:rPr>
      <w:t>2</w:t>
    </w:r>
    <w:r w:rsidRPr="00F6742A">
      <w:rPr>
        <w:sz w:val="20"/>
        <w:szCs w:val="20"/>
        <w:lang w:bidi="en-GB"/>
      </w:rPr>
      <w:fldChar w:fldCharType="end"/>
    </w:r>
    <w:r w:rsidRPr="009636F1">
      <w:rPr>
        <w:sz w:val="20"/>
        <w:szCs w:val="20"/>
        <w:lang w:bidi="en-GB"/>
      </w:rPr>
      <w:t xml:space="preserve"> Document title</w:t>
    </w:r>
    <w:r w:rsidRPr="009636F1">
      <w:rPr>
        <w:sz w:val="20"/>
        <w:szCs w:val="20"/>
        <w:lang w:bidi="en-GB"/>
      </w:rPr>
      <w:tab/>
    </w:r>
    <w:r w:rsidRPr="009636F1">
      <w:rPr>
        <w:sz w:val="20"/>
        <w:szCs w:val="20"/>
        <w:lang w:bidi="en-GB"/>
      </w:rPr>
      <w:tab/>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4F10" w14:textId="77777777" w:rsidR="00961389" w:rsidRDefault="00961389" w:rsidP="007918E4">
      <w:pPr>
        <w:spacing w:after="0" w:line="240" w:lineRule="auto"/>
      </w:pPr>
      <w:r>
        <w:separator/>
      </w:r>
    </w:p>
  </w:footnote>
  <w:footnote w:type="continuationSeparator" w:id="0">
    <w:p w14:paraId="5EB02B01" w14:textId="77777777" w:rsidR="00961389" w:rsidRDefault="00961389" w:rsidP="007918E4">
      <w:pPr>
        <w:spacing w:after="0" w:line="240" w:lineRule="auto"/>
      </w:pPr>
      <w:r>
        <w:continuationSeparator/>
      </w:r>
    </w:p>
  </w:footnote>
  <w:footnote w:id="1">
    <w:p w14:paraId="47DE30B2" w14:textId="77777777" w:rsidR="00AD5278" w:rsidRPr="00C97529" w:rsidRDefault="00AD5278" w:rsidP="00AD5278">
      <w:pPr>
        <w:pStyle w:val="Voetnoottekst"/>
        <w:rPr>
          <w:lang w:val="en-US"/>
        </w:rPr>
      </w:pPr>
      <w:r>
        <w:rPr>
          <w:rStyle w:val="Voetnootmarkering"/>
          <w:lang w:bidi="en-GB"/>
        </w:rPr>
        <w:footnoteRef/>
      </w:r>
      <w:r w:rsidRPr="009B0A18">
        <w:rPr>
          <w:lang w:bidi="en-GB"/>
        </w:rPr>
        <w:t xml:space="preserve"> This provision does not apply to internal (certified) (tax) auditors.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7329" w14:textId="77777777" w:rsidR="00F6742A" w:rsidRDefault="00F674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092" w14:textId="77777777" w:rsidR="00F6742A" w:rsidRDefault="00F674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462"/>
    <w:multiLevelType w:val="hybridMultilevel"/>
    <w:tmpl w:val="3E12B290"/>
    <w:lvl w:ilvl="0" w:tplc="08130001">
      <w:start w:val="1"/>
      <w:numFmt w:val="bullet"/>
      <w:lvlText w:val=""/>
      <w:lvlJc w:val="left"/>
      <w:pPr>
        <w:ind w:left="830" w:hanging="360"/>
      </w:pPr>
      <w:rPr>
        <w:rFonts w:ascii="Symbol" w:hAnsi="Symbol" w:hint="default"/>
      </w:rPr>
    </w:lvl>
    <w:lvl w:ilvl="1" w:tplc="08130003" w:tentative="1">
      <w:start w:val="1"/>
      <w:numFmt w:val="bullet"/>
      <w:lvlText w:val="o"/>
      <w:lvlJc w:val="left"/>
      <w:pPr>
        <w:ind w:left="1550" w:hanging="360"/>
      </w:pPr>
      <w:rPr>
        <w:rFonts w:ascii="Courier New" w:hAnsi="Courier New" w:cs="Courier New" w:hint="default"/>
      </w:rPr>
    </w:lvl>
    <w:lvl w:ilvl="2" w:tplc="08130005" w:tentative="1">
      <w:start w:val="1"/>
      <w:numFmt w:val="bullet"/>
      <w:lvlText w:val=""/>
      <w:lvlJc w:val="left"/>
      <w:pPr>
        <w:ind w:left="2270" w:hanging="360"/>
      </w:pPr>
      <w:rPr>
        <w:rFonts w:ascii="Wingdings" w:hAnsi="Wingdings" w:hint="default"/>
      </w:rPr>
    </w:lvl>
    <w:lvl w:ilvl="3" w:tplc="08130001" w:tentative="1">
      <w:start w:val="1"/>
      <w:numFmt w:val="bullet"/>
      <w:lvlText w:val=""/>
      <w:lvlJc w:val="left"/>
      <w:pPr>
        <w:ind w:left="2990" w:hanging="360"/>
      </w:pPr>
      <w:rPr>
        <w:rFonts w:ascii="Symbol" w:hAnsi="Symbol" w:hint="default"/>
      </w:rPr>
    </w:lvl>
    <w:lvl w:ilvl="4" w:tplc="08130003" w:tentative="1">
      <w:start w:val="1"/>
      <w:numFmt w:val="bullet"/>
      <w:lvlText w:val="o"/>
      <w:lvlJc w:val="left"/>
      <w:pPr>
        <w:ind w:left="3710" w:hanging="360"/>
      </w:pPr>
      <w:rPr>
        <w:rFonts w:ascii="Courier New" w:hAnsi="Courier New" w:cs="Courier New" w:hint="default"/>
      </w:rPr>
    </w:lvl>
    <w:lvl w:ilvl="5" w:tplc="08130005" w:tentative="1">
      <w:start w:val="1"/>
      <w:numFmt w:val="bullet"/>
      <w:lvlText w:val=""/>
      <w:lvlJc w:val="left"/>
      <w:pPr>
        <w:ind w:left="4430" w:hanging="360"/>
      </w:pPr>
      <w:rPr>
        <w:rFonts w:ascii="Wingdings" w:hAnsi="Wingdings" w:hint="default"/>
      </w:rPr>
    </w:lvl>
    <w:lvl w:ilvl="6" w:tplc="08130001" w:tentative="1">
      <w:start w:val="1"/>
      <w:numFmt w:val="bullet"/>
      <w:lvlText w:val=""/>
      <w:lvlJc w:val="left"/>
      <w:pPr>
        <w:ind w:left="5150" w:hanging="360"/>
      </w:pPr>
      <w:rPr>
        <w:rFonts w:ascii="Symbol" w:hAnsi="Symbol" w:hint="default"/>
      </w:rPr>
    </w:lvl>
    <w:lvl w:ilvl="7" w:tplc="08130003" w:tentative="1">
      <w:start w:val="1"/>
      <w:numFmt w:val="bullet"/>
      <w:lvlText w:val="o"/>
      <w:lvlJc w:val="left"/>
      <w:pPr>
        <w:ind w:left="5870" w:hanging="360"/>
      </w:pPr>
      <w:rPr>
        <w:rFonts w:ascii="Courier New" w:hAnsi="Courier New" w:cs="Courier New" w:hint="default"/>
      </w:rPr>
    </w:lvl>
    <w:lvl w:ilvl="8" w:tplc="08130005" w:tentative="1">
      <w:start w:val="1"/>
      <w:numFmt w:val="bullet"/>
      <w:lvlText w:val=""/>
      <w:lvlJc w:val="left"/>
      <w:pPr>
        <w:ind w:left="6590" w:hanging="360"/>
      </w:pPr>
      <w:rPr>
        <w:rFonts w:ascii="Wingdings" w:hAnsi="Wingdings" w:hint="default"/>
      </w:rPr>
    </w:lvl>
  </w:abstractNum>
  <w:abstractNum w:abstractNumId="1" w15:restartNumberingAfterBreak="0">
    <w:nsid w:val="436A0ACB"/>
    <w:multiLevelType w:val="hybridMultilevel"/>
    <w:tmpl w:val="9B0EFEFA"/>
    <w:lvl w:ilvl="0" w:tplc="08130001">
      <w:start w:val="1"/>
      <w:numFmt w:val="bullet"/>
      <w:lvlText w:val=""/>
      <w:lvlJc w:val="left"/>
      <w:pPr>
        <w:ind w:left="830" w:hanging="360"/>
      </w:pPr>
      <w:rPr>
        <w:rFonts w:ascii="Symbol" w:hAnsi="Symbol" w:hint="default"/>
      </w:rPr>
    </w:lvl>
    <w:lvl w:ilvl="1" w:tplc="08130003" w:tentative="1">
      <w:start w:val="1"/>
      <w:numFmt w:val="bullet"/>
      <w:lvlText w:val="o"/>
      <w:lvlJc w:val="left"/>
      <w:pPr>
        <w:ind w:left="1550" w:hanging="360"/>
      </w:pPr>
      <w:rPr>
        <w:rFonts w:ascii="Courier New" w:hAnsi="Courier New" w:cs="Courier New" w:hint="default"/>
      </w:rPr>
    </w:lvl>
    <w:lvl w:ilvl="2" w:tplc="08130005" w:tentative="1">
      <w:start w:val="1"/>
      <w:numFmt w:val="bullet"/>
      <w:lvlText w:val=""/>
      <w:lvlJc w:val="left"/>
      <w:pPr>
        <w:ind w:left="2270" w:hanging="360"/>
      </w:pPr>
      <w:rPr>
        <w:rFonts w:ascii="Wingdings" w:hAnsi="Wingdings" w:hint="default"/>
      </w:rPr>
    </w:lvl>
    <w:lvl w:ilvl="3" w:tplc="08130001" w:tentative="1">
      <w:start w:val="1"/>
      <w:numFmt w:val="bullet"/>
      <w:lvlText w:val=""/>
      <w:lvlJc w:val="left"/>
      <w:pPr>
        <w:ind w:left="2990" w:hanging="360"/>
      </w:pPr>
      <w:rPr>
        <w:rFonts w:ascii="Symbol" w:hAnsi="Symbol" w:hint="default"/>
      </w:rPr>
    </w:lvl>
    <w:lvl w:ilvl="4" w:tplc="08130003" w:tentative="1">
      <w:start w:val="1"/>
      <w:numFmt w:val="bullet"/>
      <w:lvlText w:val="o"/>
      <w:lvlJc w:val="left"/>
      <w:pPr>
        <w:ind w:left="3710" w:hanging="360"/>
      </w:pPr>
      <w:rPr>
        <w:rFonts w:ascii="Courier New" w:hAnsi="Courier New" w:cs="Courier New" w:hint="default"/>
      </w:rPr>
    </w:lvl>
    <w:lvl w:ilvl="5" w:tplc="08130005" w:tentative="1">
      <w:start w:val="1"/>
      <w:numFmt w:val="bullet"/>
      <w:lvlText w:val=""/>
      <w:lvlJc w:val="left"/>
      <w:pPr>
        <w:ind w:left="4430" w:hanging="360"/>
      </w:pPr>
      <w:rPr>
        <w:rFonts w:ascii="Wingdings" w:hAnsi="Wingdings" w:hint="default"/>
      </w:rPr>
    </w:lvl>
    <w:lvl w:ilvl="6" w:tplc="08130001" w:tentative="1">
      <w:start w:val="1"/>
      <w:numFmt w:val="bullet"/>
      <w:lvlText w:val=""/>
      <w:lvlJc w:val="left"/>
      <w:pPr>
        <w:ind w:left="5150" w:hanging="360"/>
      </w:pPr>
      <w:rPr>
        <w:rFonts w:ascii="Symbol" w:hAnsi="Symbol" w:hint="default"/>
      </w:rPr>
    </w:lvl>
    <w:lvl w:ilvl="7" w:tplc="08130003" w:tentative="1">
      <w:start w:val="1"/>
      <w:numFmt w:val="bullet"/>
      <w:lvlText w:val="o"/>
      <w:lvlJc w:val="left"/>
      <w:pPr>
        <w:ind w:left="5870" w:hanging="360"/>
      </w:pPr>
      <w:rPr>
        <w:rFonts w:ascii="Courier New" w:hAnsi="Courier New" w:cs="Courier New" w:hint="default"/>
      </w:rPr>
    </w:lvl>
    <w:lvl w:ilvl="8" w:tplc="08130005" w:tentative="1">
      <w:start w:val="1"/>
      <w:numFmt w:val="bullet"/>
      <w:lvlText w:val=""/>
      <w:lvlJc w:val="left"/>
      <w:pPr>
        <w:ind w:left="6590" w:hanging="360"/>
      </w:pPr>
      <w:rPr>
        <w:rFonts w:ascii="Wingdings" w:hAnsi="Wingdings" w:hint="default"/>
      </w:rPr>
    </w:lvl>
  </w:abstractNum>
  <w:abstractNum w:abstractNumId="2" w15:restartNumberingAfterBreak="0">
    <w:nsid w:val="78EC5075"/>
    <w:multiLevelType w:val="hybridMultilevel"/>
    <w:tmpl w:val="83FA9FB6"/>
    <w:lvl w:ilvl="0" w:tplc="08130001">
      <w:start w:val="1"/>
      <w:numFmt w:val="bullet"/>
      <w:lvlText w:val=""/>
      <w:lvlJc w:val="left"/>
      <w:pPr>
        <w:ind w:left="830" w:hanging="360"/>
      </w:pPr>
      <w:rPr>
        <w:rFonts w:ascii="Symbol" w:hAnsi="Symbol" w:hint="default"/>
      </w:rPr>
    </w:lvl>
    <w:lvl w:ilvl="1" w:tplc="08130003">
      <w:start w:val="1"/>
      <w:numFmt w:val="bullet"/>
      <w:lvlText w:val="o"/>
      <w:lvlJc w:val="left"/>
      <w:pPr>
        <w:ind w:left="1550" w:hanging="360"/>
      </w:pPr>
      <w:rPr>
        <w:rFonts w:ascii="Courier New" w:hAnsi="Courier New" w:cs="Courier New" w:hint="default"/>
      </w:rPr>
    </w:lvl>
    <w:lvl w:ilvl="2" w:tplc="08130005" w:tentative="1">
      <w:start w:val="1"/>
      <w:numFmt w:val="bullet"/>
      <w:lvlText w:val=""/>
      <w:lvlJc w:val="left"/>
      <w:pPr>
        <w:ind w:left="2270" w:hanging="360"/>
      </w:pPr>
      <w:rPr>
        <w:rFonts w:ascii="Wingdings" w:hAnsi="Wingdings" w:hint="default"/>
      </w:rPr>
    </w:lvl>
    <w:lvl w:ilvl="3" w:tplc="08130001" w:tentative="1">
      <w:start w:val="1"/>
      <w:numFmt w:val="bullet"/>
      <w:lvlText w:val=""/>
      <w:lvlJc w:val="left"/>
      <w:pPr>
        <w:ind w:left="2990" w:hanging="360"/>
      </w:pPr>
      <w:rPr>
        <w:rFonts w:ascii="Symbol" w:hAnsi="Symbol" w:hint="default"/>
      </w:rPr>
    </w:lvl>
    <w:lvl w:ilvl="4" w:tplc="08130003" w:tentative="1">
      <w:start w:val="1"/>
      <w:numFmt w:val="bullet"/>
      <w:lvlText w:val="o"/>
      <w:lvlJc w:val="left"/>
      <w:pPr>
        <w:ind w:left="3710" w:hanging="360"/>
      </w:pPr>
      <w:rPr>
        <w:rFonts w:ascii="Courier New" w:hAnsi="Courier New" w:cs="Courier New" w:hint="default"/>
      </w:rPr>
    </w:lvl>
    <w:lvl w:ilvl="5" w:tplc="08130005" w:tentative="1">
      <w:start w:val="1"/>
      <w:numFmt w:val="bullet"/>
      <w:lvlText w:val=""/>
      <w:lvlJc w:val="left"/>
      <w:pPr>
        <w:ind w:left="4430" w:hanging="360"/>
      </w:pPr>
      <w:rPr>
        <w:rFonts w:ascii="Wingdings" w:hAnsi="Wingdings" w:hint="default"/>
      </w:rPr>
    </w:lvl>
    <w:lvl w:ilvl="6" w:tplc="08130001" w:tentative="1">
      <w:start w:val="1"/>
      <w:numFmt w:val="bullet"/>
      <w:lvlText w:val=""/>
      <w:lvlJc w:val="left"/>
      <w:pPr>
        <w:ind w:left="5150" w:hanging="360"/>
      </w:pPr>
      <w:rPr>
        <w:rFonts w:ascii="Symbol" w:hAnsi="Symbol" w:hint="default"/>
      </w:rPr>
    </w:lvl>
    <w:lvl w:ilvl="7" w:tplc="08130003" w:tentative="1">
      <w:start w:val="1"/>
      <w:numFmt w:val="bullet"/>
      <w:lvlText w:val="o"/>
      <w:lvlJc w:val="left"/>
      <w:pPr>
        <w:ind w:left="5870" w:hanging="360"/>
      </w:pPr>
      <w:rPr>
        <w:rFonts w:ascii="Courier New" w:hAnsi="Courier New" w:cs="Courier New" w:hint="default"/>
      </w:rPr>
    </w:lvl>
    <w:lvl w:ilvl="8" w:tplc="08130005" w:tentative="1">
      <w:start w:val="1"/>
      <w:numFmt w:val="bullet"/>
      <w:lvlText w:val=""/>
      <w:lvlJc w:val="left"/>
      <w:pPr>
        <w:ind w:left="6590" w:hanging="360"/>
      </w:pPr>
      <w:rPr>
        <w:rFonts w:ascii="Wingdings" w:hAnsi="Wingdings" w:hint="default"/>
      </w:rPr>
    </w:lvl>
  </w:abstractNum>
  <w:num w:numId="1" w16cid:durableId="226887163">
    <w:abstractNumId w:val="2"/>
  </w:num>
  <w:num w:numId="2" w16cid:durableId="1600484183">
    <w:abstractNumId w:val="1"/>
  </w:num>
  <w:num w:numId="3" w16cid:durableId="47094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62966"/>
    <w:rsid w:val="000D7D8F"/>
    <w:rsid w:val="000F7181"/>
    <w:rsid w:val="00143183"/>
    <w:rsid w:val="00191592"/>
    <w:rsid w:val="0019462C"/>
    <w:rsid w:val="00196BF4"/>
    <w:rsid w:val="001A5F47"/>
    <w:rsid w:val="002925F3"/>
    <w:rsid w:val="002A2454"/>
    <w:rsid w:val="00300D76"/>
    <w:rsid w:val="003035CE"/>
    <w:rsid w:val="0033430D"/>
    <w:rsid w:val="00391E40"/>
    <w:rsid w:val="003F3793"/>
    <w:rsid w:val="0040698C"/>
    <w:rsid w:val="00515131"/>
    <w:rsid w:val="005443CD"/>
    <w:rsid w:val="00556D3F"/>
    <w:rsid w:val="005663D2"/>
    <w:rsid w:val="00586F7B"/>
    <w:rsid w:val="0059320D"/>
    <w:rsid w:val="00596473"/>
    <w:rsid w:val="005B0797"/>
    <w:rsid w:val="005D5A5C"/>
    <w:rsid w:val="00603BC7"/>
    <w:rsid w:val="00605F7B"/>
    <w:rsid w:val="00614562"/>
    <w:rsid w:val="00672846"/>
    <w:rsid w:val="006759BB"/>
    <w:rsid w:val="006E4CD5"/>
    <w:rsid w:val="00752340"/>
    <w:rsid w:val="007864C9"/>
    <w:rsid w:val="007918E4"/>
    <w:rsid w:val="007E3E28"/>
    <w:rsid w:val="00870A1D"/>
    <w:rsid w:val="00890199"/>
    <w:rsid w:val="008B71D6"/>
    <w:rsid w:val="00952138"/>
    <w:rsid w:val="00961389"/>
    <w:rsid w:val="009636F1"/>
    <w:rsid w:val="00990651"/>
    <w:rsid w:val="00992AC7"/>
    <w:rsid w:val="00A22290"/>
    <w:rsid w:val="00A568DB"/>
    <w:rsid w:val="00AC01F1"/>
    <w:rsid w:val="00AC21D7"/>
    <w:rsid w:val="00AD5278"/>
    <w:rsid w:val="00AE6722"/>
    <w:rsid w:val="00B148A5"/>
    <w:rsid w:val="00B90781"/>
    <w:rsid w:val="00BC175D"/>
    <w:rsid w:val="00BF1045"/>
    <w:rsid w:val="00C14D9D"/>
    <w:rsid w:val="00C764C5"/>
    <w:rsid w:val="00C97529"/>
    <w:rsid w:val="00CA43B9"/>
    <w:rsid w:val="00CC63B2"/>
    <w:rsid w:val="00D237C3"/>
    <w:rsid w:val="00D554F4"/>
    <w:rsid w:val="00D56916"/>
    <w:rsid w:val="00DC6349"/>
    <w:rsid w:val="00E3323B"/>
    <w:rsid w:val="00E860BD"/>
    <w:rsid w:val="00E9259D"/>
    <w:rsid w:val="00F45600"/>
    <w:rsid w:val="00F46F44"/>
    <w:rsid w:val="00F6742A"/>
    <w:rsid w:val="00F7491A"/>
    <w:rsid w:val="00F83240"/>
    <w:rsid w:val="00FA1E23"/>
    <w:rsid w:val="00FD1066"/>
    <w:rsid w:val="00FE0816"/>
    <w:rsid w:val="00FE728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6722"/>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A22290"/>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D554F4"/>
    <w:pPr>
      <w:keepNext/>
      <w:keepLines/>
      <w:spacing w:before="120" w:after="120" w:line="259" w:lineRule="auto"/>
      <w:outlineLvl w:val="1"/>
    </w:pPr>
    <w:rPr>
      <w:rFonts w:asciiTheme="majorHAnsi" w:eastAsiaTheme="majorEastAsia" w:hAnsiTheme="majorHAnsi" w:cstheme="majorBidi"/>
      <w:b/>
      <w:color w:val="232322"/>
      <w:sz w:val="28"/>
      <w:szCs w:val="28"/>
    </w:rPr>
  </w:style>
  <w:style w:type="paragraph" w:styleId="Kop3">
    <w:name w:val="heading 3"/>
    <w:basedOn w:val="Standaard"/>
    <w:next w:val="Standaard"/>
    <w:link w:val="Kop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A22290"/>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D554F4"/>
    <w:rPr>
      <w:rFonts w:asciiTheme="majorHAnsi" w:eastAsiaTheme="majorEastAsia" w:hAnsiTheme="majorHAnsi" w:cstheme="majorBidi"/>
      <w:b/>
      <w:color w:val="232322"/>
      <w:sz w:val="28"/>
      <w:szCs w:val="28"/>
    </w:rPr>
  </w:style>
  <w:style w:type="character" w:customStyle="1" w:styleId="Kop3Char">
    <w:name w:val="Kop 3 Char"/>
    <w:basedOn w:val="Standaardalinea-lettertype"/>
    <w:link w:val="Kop3"/>
    <w:uiPriority w:val="9"/>
    <w:rsid w:val="00A22290"/>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6BF4"/>
    <w:pPr>
      <w:spacing w:after="240" w:line="240" w:lineRule="auto"/>
      <w:ind w:right="1134"/>
      <w:contextualSpacing/>
      <w:jc w:val="right"/>
    </w:pPr>
    <w:rPr>
      <w:rFonts w:asciiTheme="majorHAnsi" w:eastAsiaTheme="majorEastAsia" w:hAnsiTheme="majorHAnsi" w:cstheme="majorBidi"/>
      <w:color w:val="232322"/>
      <w:spacing w:val="5"/>
      <w:kern w:val="28"/>
      <w:sz w:val="48"/>
      <w:szCs w:val="48"/>
      <w:lang w:val="nl-BE"/>
    </w:rPr>
  </w:style>
  <w:style w:type="character" w:customStyle="1" w:styleId="TitelChar">
    <w:name w:val="Titel Char"/>
    <w:basedOn w:val="Standaardalinea-lettertype"/>
    <w:link w:val="Titel"/>
    <w:uiPriority w:val="10"/>
    <w:rsid w:val="00196BF4"/>
    <w:rPr>
      <w:rFonts w:asciiTheme="majorHAnsi" w:eastAsiaTheme="majorEastAsia" w:hAnsiTheme="majorHAnsi" w:cstheme="majorBidi"/>
      <w:color w:val="232322"/>
      <w:spacing w:val="5"/>
      <w:kern w:val="28"/>
      <w:sz w:val="48"/>
      <w:szCs w:val="48"/>
      <w:lang w:val="nl-BE"/>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Voetnoottekst">
    <w:name w:val="footnote text"/>
    <w:basedOn w:val="Standaard"/>
    <w:link w:val="VoetnoottekstChar"/>
    <w:uiPriority w:val="99"/>
    <w:semiHidden/>
    <w:unhideWhenUsed/>
    <w:rsid w:val="00AD52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5278"/>
    <w:rPr>
      <w:rFonts w:ascii="Calibri" w:hAnsi="Calibri"/>
      <w:sz w:val="20"/>
      <w:szCs w:val="20"/>
    </w:rPr>
  </w:style>
  <w:style w:type="character" w:styleId="Voetnootmarkering">
    <w:name w:val="footnote reference"/>
    <w:uiPriority w:val="99"/>
    <w:semiHidden/>
    <w:unhideWhenUsed/>
    <w:rsid w:val="00AD5278"/>
    <w:rPr>
      <w:vertAlign w:val="superscript"/>
    </w:rPr>
  </w:style>
  <w:style w:type="table" w:styleId="Tabelraster">
    <w:name w:val="Table Grid"/>
    <w:basedOn w:val="Standaardtabel"/>
    <w:uiPriority w:val="39"/>
    <w:rsid w:val="00AD5278"/>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A5F47"/>
    <w:rPr>
      <w:color w:val="0000FF" w:themeColor="hyperlink"/>
      <w:u w:val="single"/>
    </w:rPr>
  </w:style>
  <w:style w:type="character" w:styleId="Onopgelostemelding">
    <w:name w:val="Unresolved Mention"/>
    <w:basedOn w:val="Standaardalinea-lettertype"/>
    <w:uiPriority w:val="99"/>
    <w:semiHidden/>
    <w:unhideWhenUsed/>
    <w:rsid w:val="001A5F47"/>
    <w:rPr>
      <w:color w:val="605E5C"/>
      <w:shd w:val="clear" w:color="auto" w:fill="E1DFDD"/>
    </w:rPr>
  </w:style>
  <w:style w:type="character" w:customStyle="1" w:styleId="normaltextrun">
    <w:name w:val="normaltextrun"/>
    <w:basedOn w:val="Standaardalinea-lettertype"/>
    <w:rsid w:val="00C14D9D"/>
  </w:style>
  <w:style w:type="paragraph" w:customStyle="1" w:styleId="paragraph">
    <w:name w:val="paragraph"/>
    <w:basedOn w:val="Standaard"/>
    <w:rsid w:val="00C14D9D"/>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character" w:styleId="Verwijzingopmerking">
    <w:name w:val="annotation reference"/>
    <w:basedOn w:val="Standaardalinea-lettertype"/>
    <w:uiPriority w:val="99"/>
    <w:semiHidden/>
    <w:unhideWhenUsed/>
    <w:rsid w:val="00AC01F1"/>
    <w:rPr>
      <w:sz w:val="16"/>
      <w:szCs w:val="16"/>
    </w:rPr>
  </w:style>
  <w:style w:type="paragraph" w:styleId="Tekstopmerking">
    <w:name w:val="annotation text"/>
    <w:basedOn w:val="Standaard"/>
    <w:link w:val="TekstopmerkingChar"/>
    <w:uiPriority w:val="99"/>
    <w:semiHidden/>
    <w:unhideWhenUsed/>
    <w:rsid w:val="00AC01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01F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AC01F1"/>
    <w:rPr>
      <w:b/>
      <w:bCs/>
    </w:rPr>
  </w:style>
  <w:style w:type="character" w:customStyle="1" w:styleId="OnderwerpvanopmerkingChar">
    <w:name w:val="Onderwerp van opmerking Char"/>
    <w:basedOn w:val="TekstopmerkingChar"/>
    <w:link w:val="Onderwerpvanopmerking"/>
    <w:uiPriority w:val="99"/>
    <w:semiHidden/>
    <w:rsid w:val="00AC01F1"/>
    <w:rPr>
      <w:rFonts w:ascii="Calibri" w:hAnsi="Calibri"/>
      <w:b/>
      <w:bCs/>
      <w:sz w:val="20"/>
      <w:szCs w:val="20"/>
    </w:rPr>
  </w:style>
  <w:style w:type="character" w:customStyle="1" w:styleId="eop">
    <w:name w:val="eop"/>
    <w:basedOn w:val="Standaardalinea-lettertype"/>
    <w:rsid w:val="005D5A5C"/>
  </w:style>
  <w:style w:type="paragraph" w:styleId="Lijstalinea">
    <w:name w:val="List Paragraph"/>
    <w:basedOn w:val="Standaard"/>
    <w:uiPriority w:val="34"/>
    <w:qFormat/>
    <w:rsid w:val="005D5A5C"/>
    <w:pPr>
      <w:spacing w:after="160" w:line="259" w:lineRule="auto"/>
      <w:ind w:left="720"/>
      <w:contextualSpacing/>
      <w:jc w:val="left"/>
    </w:pPr>
    <w:rPr>
      <w:rFonts w:asciiTheme="minorHAnsi" w:eastAsia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ificatie@vlaio.be"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1693</Words>
  <Characters>9314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Sjabloon brochure</vt:lpstr>
    </vt:vector>
  </TitlesOfParts>
  <Manager/>
  <Company/>
  <LinksUpToDate>false</LinksUpToDate>
  <CharactersWithSpaces>10986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VLAIO</dc:creator>
  <cp:keywords/>
  <dc:description/>
  <cp:lastModifiedBy>Ghys Nand</cp:lastModifiedBy>
  <cp:revision>23</cp:revision>
  <cp:lastPrinted>2015-01-16T09:11:00Z</cp:lastPrinted>
  <dcterms:created xsi:type="dcterms:W3CDTF">2023-11-10T19:00:00Z</dcterms:created>
  <dcterms:modified xsi:type="dcterms:W3CDTF">2023-11-10T19:20:00Z</dcterms:modified>
  <cp:category/>
</cp:coreProperties>
</file>