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0760E" w14:textId="77777777" w:rsidR="007918E4" w:rsidRPr="00F83240" w:rsidRDefault="00C764C5" w:rsidP="00F6742A">
      <w:r w:rsidRPr="00F83240">
        <w:rPr>
          <w:noProof/>
          <w:lang w:eastAsia="nl-BE"/>
        </w:rPr>
        <w:drawing>
          <wp:anchor distT="0" distB="0" distL="114300" distR="114300" simplePos="0" relativeHeight="251658240" behindDoc="1" locked="0" layoutInCell="1" allowOverlap="1" wp14:anchorId="23FAE8CE" wp14:editId="535BD59A">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7">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ADED66" w14:textId="1C037BB3" w:rsidR="007918E4" w:rsidRPr="00F83240" w:rsidRDefault="0040615D" w:rsidP="0040615D">
      <w:pPr>
        <w:tabs>
          <w:tab w:val="left" w:pos="7395"/>
        </w:tabs>
        <w:sectPr w:rsidR="007918E4" w:rsidRPr="00F83240" w:rsidSect="007918E4">
          <w:footerReference w:type="even" r:id="rId8"/>
          <w:footerReference w:type="first" r:id="rId9"/>
          <w:pgSz w:w="11900" w:h="16840"/>
          <w:pgMar w:top="2268" w:right="1134" w:bottom="1134" w:left="1134" w:header="708" w:footer="708" w:gutter="0"/>
          <w:cols w:space="284"/>
          <w:docGrid w:linePitch="360"/>
        </w:sectPr>
      </w:pPr>
      <w:r>
        <w:tab/>
      </w:r>
    </w:p>
    <w:p w14:paraId="6F60D836" w14:textId="77777777" w:rsidR="00EE1E12" w:rsidRDefault="00EE1E12" w:rsidP="000107F1">
      <w:pPr>
        <w:pStyle w:val="Kop1"/>
      </w:pPr>
      <w:r w:rsidRPr="00EE1E12">
        <w:lastRenderedPageBreak/>
        <w:t>Verklaring van vervulling van de criteria van Organisatie voor Onderzoek en Kennisverspreiding</w:t>
      </w:r>
    </w:p>
    <w:p w14:paraId="718DC264" w14:textId="5DDC5807" w:rsidR="00B77674" w:rsidRDefault="00B77674" w:rsidP="00B77674">
      <w:pPr>
        <w:pStyle w:val="Kop2"/>
      </w:pPr>
      <w:r>
        <w:t>PROJECT: projecttitel (</w:t>
      </w:r>
      <w:r w:rsidR="003F4F18">
        <w:t>in te vullen</w:t>
      </w:r>
      <w:r>
        <w:t>)</w:t>
      </w:r>
    </w:p>
    <w:p w14:paraId="7FE79E46" w14:textId="3B43C60C" w:rsidR="000107F1" w:rsidRPr="00F83240" w:rsidRDefault="00B77674" w:rsidP="00B77674">
      <w:pPr>
        <w:pStyle w:val="Kop2"/>
      </w:pPr>
      <w:r>
        <w:t>Subsidieprogramma: &lt;naam subsidieprogramma</w:t>
      </w:r>
      <w:r w:rsidR="003F4F18">
        <w:t xml:space="preserve"> in te vullen</w:t>
      </w:r>
      <w:r>
        <w:t>&gt;</w:t>
      </w:r>
    </w:p>
    <w:p w14:paraId="3C77A82A" w14:textId="68EEE85E" w:rsidR="00B77674" w:rsidRDefault="00B77674" w:rsidP="00B77674">
      <w:r>
        <w:t>In verband met het vervullen van de criteria van organisatie voor onderzoek en kennisverspreiding zoals vermeld in punt 1</w:t>
      </w:r>
      <w:r w:rsidR="00190DD3">
        <w:t>6</w:t>
      </w:r>
      <w:r>
        <w:t xml:space="preserve">, </w:t>
      </w:r>
      <w:r w:rsidR="00190DD3">
        <w:t>ff</w:t>
      </w:r>
      <w:r>
        <w:t>) van de Kaderregeling betreffende staatssteun voor onderzoek, ontwikkeling en innovatie</w:t>
      </w:r>
      <w:r w:rsidR="00190DD3">
        <w:t xml:space="preserve"> (Kaderregeling O&amp;O&amp;I (2022/C 414/01))</w:t>
      </w:r>
      <w:r w:rsidR="00FB06C3">
        <w:rPr>
          <w:rStyle w:val="Voetnootmarkering"/>
        </w:rPr>
        <w:footnoteReference w:id="1"/>
      </w:r>
      <w:r>
        <w:t xml:space="preserve">  verklaar ik:</w:t>
      </w:r>
    </w:p>
    <w:p w14:paraId="557B1E1C" w14:textId="77777777" w:rsidR="00B77674" w:rsidRDefault="00B77674" w:rsidP="00B77674"/>
    <w:p w14:paraId="6F3F039E" w14:textId="465B2C23" w:rsidR="00B77674" w:rsidRDefault="00B77674" w:rsidP="00B77674">
      <w:r>
        <w:t xml:space="preserve">(Voor een goed begrip: de organisatie dient elk </w:t>
      </w:r>
      <w:r w:rsidR="003F4F18">
        <w:t xml:space="preserve">onderstaand </w:t>
      </w:r>
      <w:r>
        <w:t>criterium ondubbelzinnig te vervullen</w:t>
      </w:r>
      <w:r w:rsidR="00190DD3">
        <w:t>, de naleving ervan te argumenteren en te staven aan de hand van formele organisatie-eigen documenten</w:t>
      </w:r>
      <w:r>
        <w:t>. )</w:t>
      </w:r>
    </w:p>
    <w:p w14:paraId="5F7AB05E" w14:textId="77777777" w:rsidR="00B77674" w:rsidRDefault="00B77674" w:rsidP="00B77674"/>
    <w:p w14:paraId="00CCFC9D" w14:textId="77777777" w:rsidR="00B77674" w:rsidRDefault="00B77674" w:rsidP="00B77674">
      <w:r>
        <w:t></w:t>
      </w:r>
      <w:r>
        <w:tab/>
        <w:t>dat de organisatie zich in hoofdzaak bezig houdt met het onafhankelijk (d.i. niet gestuurd, dus autonoom) verrichten van fundamenteel onderzoek, industrieel onderzoek of experimentele ontwikkeling en/of met het breed verspreiden van de resultaten van boven bedoeld onafhankelijk onderzoek door middel van onderwijs, publicaties of kennisoverdracht.</w:t>
      </w:r>
    </w:p>
    <w:p w14:paraId="5303CD2E" w14:textId="77777777" w:rsidR="00B77674" w:rsidRDefault="00B77674" w:rsidP="00B77674"/>
    <w:p w14:paraId="53E335C1" w14:textId="77777777" w:rsidR="00B77674" w:rsidRDefault="00B77674" w:rsidP="00B77674">
      <w:r>
        <w:t></w:t>
      </w:r>
      <w:r>
        <w:tab/>
        <w:t>dat de organisatie indien zij naast niet-economische activiteiten ook economische activiteiten uitoefent, een gescheiden boekhouding voert op het vlak van de kosten, de financiering en de opbrengsten gelinkt aan elk type activiteit. In elk geval garandeert de organisatie dat overheidsfinanciering bedoeld voor de primaire, niet-economische activiteiten van de organisatie niet terecht komt in de financieringsstroom van de economische activiteiten van de organisatie. Daarnaast garandeert de organisatie dat opbrengsten gegenereerd naar aanleiding van het vervullen van de primaire, niet-economische activiteiten, in de boekhouding zichtbaar zijn en op een retraceerbare manier worden aangewend voor de vervulling van nieuwe, primaire niet-economische activiteiten van de organisatie, te weten nieuwe activiteiten van onafhankelijk onderzoek of disseminatie-activiteiten van de organisatie (herinvesteringsvereiste).</w:t>
      </w:r>
    </w:p>
    <w:p w14:paraId="4E91FC76" w14:textId="77777777" w:rsidR="00B77674" w:rsidRDefault="00B77674" w:rsidP="00B77674"/>
    <w:p w14:paraId="518F226B" w14:textId="77777777" w:rsidR="00B77674" w:rsidRDefault="00B77674" w:rsidP="00B77674">
      <w:r>
        <w:t></w:t>
      </w:r>
      <w:r>
        <w:tab/>
        <w:t xml:space="preserve">dat de organisatie de onderzoeksresultaten gegenereerd in onafhankelijk onderzoek of hieraan gelinkte dienstverlening aanbiedt op niet-discriminatoire basis aan elke potentieel geïnteresseerde </w:t>
      </w:r>
      <w:r>
        <w:lastRenderedPageBreak/>
        <w:t>onderneming in de Europese Unie en dit steeds aan dezelfde (marktconforme) condities. Een differentiatie in aangerekende prijs kan enkel te maken hebben met het in mindering brengen op de marktprijs van de door de klant reeds gedane bijdrage.</w:t>
      </w:r>
    </w:p>
    <w:p w14:paraId="7B283DC1" w14:textId="77777777" w:rsidR="00B77674" w:rsidRDefault="00B77674" w:rsidP="00B77674"/>
    <w:p w14:paraId="51D621FA" w14:textId="77777777" w:rsidR="00B77674" w:rsidRDefault="00B77674" w:rsidP="00B77674">
      <w:r>
        <w:t>Ik verklaar hierbij tevens dat de aanvragende organisatie ten allen tijde de vervulling van deze criteria door de organisatie kan argumenteren en staven zowel op moment van de indiening van een projectaanvraag als tijdens de looptijd van de contractuele verplichtingen verbonden aan deelname aan een programma met steuntoekenning aan organisaties voor onderzoek en kennisverspreiding voor de uitvoering van niet-economische activiteiten, alsook bij controles na projectuitvoering. Ik verklaar het Agentschap Innoveren en Ondernemen onverwijld op de hoogte te brengen ingeval zij door de strategie of de werking van haar organisatie de vervulling van voorgaande criteria, in het bijzonder doch niet uitsluitend de vereiste van afwezigheid van preferente toegang tot de resultaten van onderzoek verricht door haar entiteit handelend als organisatie voor onderzoek en kennisverspreiding, niet meer kan nakomen.</w:t>
      </w:r>
    </w:p>
    <w:p w14:paraId="1EE2603E" w14:textId="77777777" w:rsidR="00B77674" w:rsidRDefault="00B77674" w:rsidP="00B77674"/>
    <w:p w14:paraId="6D92FDFE" w14:textId="36F78876" w:rsidR="00B77674" w:rsidRDefault="00B77674" w:rsidP="00B77674">
      <w:r>
        <w:t>Ik erken dat niet-vervulling van de boven vernoemde criteria van organisatie voor onderzoek en kennisverspreiding alsook van de voorschriften gelinkt aan deze kwalificatie van organisatie voor onderzoek en kennisverspreiding neerkomt op een inbreuk op de Europese regelgeving van staatssteun O&amp;O&amp;I en gelijkstaat aan onwettige steun met terugvordering als gevolg. Deze terugvordering kan afhankelijk van de inbreuk gebeuren van de subsidieontvanger alsook van de (samenwerkende) ondernemingen/organisaties.</w:t>
      </w:r>
    </w:p>
    <w:p w14:paraId="3B26E073" w14:textId="77777777" w:rsidR="00B77674" w:rsidRDefault="00B77674" w:rsidP="00B77674"/>
    <w:p w14:paraId="53396442" w14:textId="77777777" w:rsidR="00B77674" w:rsidRDefault="00B77674" w:rsidP="00B77674">
      <w:r>
        <w:t>Naam organisatie:</w:t>
      </w:r>
    </w:p>
    <w:p w14:paraId="5BC80F91" w14:textId="77777777" w:rsidR="00B77674" w:rsidRDefault="00B77674" w:rsidP="00B77674"/>
    <w:p w14:paraId="250A147B" w14:textId="77777777" w:rsidR="00B77674" w:rsidRDefault="00B77674" w:rsidP="00B77674">
      <w:r>
        <w:t>Rechtsgeldige vertegenwoordiger:</w:t>
      </w:r>
    </w:p>
    <w:p w14:paraId="0EC06E41" w14:textId="77777777" w:rsidR="00B77674" w:rsidRDefault="00B77674" w:rsidP="00B77674"/>
    <w:p w14:paraId="0752769A" w14:textId="77777777" w:rsidR="00B77674" w:rsidRDefault="00B77674" w:rsidP="00B77674">
      <w:r>
        <w:t xml:space="preserve">Datum en handtekening: </w:t>
      </w:r>
    </w:p>
    <w:p w14:paraId="019CB443" w14:textId="77777777" w:rsidR="00B77674" w:rsidRDefault="00B77674" w:rsidP="00B77674"/>
    <w:p w14:paraId="5A8D5D83" w14:textId="77777777" w:rsidR="009636F1" w:rsidRPr="00F83240" w:rsidRDefault="009636F1" w:rsidP="000107F1">
      <w:pPr>
        <w:sectPr w:rsidR="009636F1" w:rsidRPr="00F83240" w:rsidSect="00F6742A">
          <w:headerReference w:type="even" r:id="rId10"/>
          <w:footerReference w:type="even" r:id="rId11"/>
          <w:footerReference w:type="default" r:id="rId12"/>
          <w:footerReference w:type="first" r:id="rId13"/>
          <w:pgSz w:w="11900" w:h="16840"/>
          <w:pgMar w:top="2268" w:right="1134" w:bottom="1134" w:left="1134" w:header="708" w:footer="708" w:gutter="0"/>
          <w:pgNumType w:start="2"/>
          <w:cols w:space="284"/>
          <w:docGrid w:linePitch="360"/>
        </w:sectPr>
      </w:pPr>
    </w:p>
    <w:p w14:paraId="7C4952D0" w14:textId="77777777" w:rsidR="000107F1" w:rsidRPr="00F83240" w:rsidRDefault="00BC175D" w:rsidP="000107F1">
      <w:r w:rsidRPr="00F83240">
        <w:rPr>
          <w:noProof/>
          <w:lang w:eastAsia="nl-BE"/>
        </w:rPr>
        <w:lastRenderedPageBreak/>
        <w:drawing>
          <wp:anchor distT="0" distB="0" distL="114300" distR="114300" simplePos="0" relativeHeight="251660288" behindDoc="1" locked="0" layoutInCell="1" allowOverlap="1" wp14:anchorId="7F85A505" wp14:editId="25012229">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4">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5"/>
      <w:footerReference w:type="even" r:id="rId16"/>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4D6D" w14:textId="77777777" w:rsidR="002925F3" w:rsidRDefault="002925F3" w:rsidP="007918E4">
      <w:pPr>
        <w:spacing w:after="0" w:line="240" w:lineRule="auto"/>
      </w:pPr>
      <w:r>
        <w:separator/>
      </w:r>
    </w:p>
  </w:endnote>
  <w:endnote w:type="continuationSeparator" w:id="0">
    <w:p w14:paraId="791113DF" w14:textId="77777777" w:rsidR="002925F3" w:rsidRDefault="002925F3"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B9D9"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7FE0"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778C" w14:textId="32B90B57" w:rsidR="003F4F18"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F83240">
      <w:rPr>
        <w:noProof/>
        <w:sz w:val="20"/>
        <w:szCs w:val="20"/>
      </w:rPr>
      <w:t>2</w:t>
    </w:r>
    <w:r w:rsidRPr="00F6742A">
      <w:rPr>
        <w:sz w:val="20"/>
        <w:szCs w:val="20"/>
      </w:rPr>
      <w:fldChar w:fldCharType="end"/>
    </w:r>
    <w:r>
      <w:rPr>
        <w:sz w:val="20"/>
        <w:szCs w:val="20"/>
      </w:rPr>
      <w:t xml:space="preserve"> </w:t>
    </w:r>
    <w:r w:rsidR="00B77674">
      <w:rPr>
        <w:sz w:val="20"/>
        <w:szCs w:val="20"/>
      </w:rPr>
      <w:t xml:space="preserve">Verklaring voor Organisatie voor Onderzoek en </w:t>
    </w:r>
    <w:r w:rsidR="003F4F18" w:rsidRPr="003F4F18">
      <w:rPr>
        <w:sz w:val="20"/>
        <w:szCs w:val="20"/>
      </w:rPr>
      <w:t>Kennisverspreiding – versie 202</w:t>
    </w:r>
    <w:r w:rsidR="00190DD3">
      <w:rPr>
        <w:sz w:val="20"/>
        <w:szCs w:val="20"/>
      </w:rPr>
      <w:t>3</w:t>
    </w:r>
    <w:r w:rsidR="003F4F18" w:rsidRPr="003F4F18">
      <w:rPr>
        <w:sz w:val="20"/>
        <w:szCs w:val="20"/>
      </w:rPr>
      <w:t>.1</w:t>
    </w:r>
  </w:p>
  <w:p w14:paraId="71370005" w14:textId="6E7995B0" w:rsidR="00F6742A" w:rsidRPr="009636F1" w:rsidRDefault="00F6742A" w:rsidP="00F6742A">
    <w:pPr>
      <w:pStyle w:val="Voettekst"/>
      <w:ind w:right="360" w:firstLine="360"/>
      <w:jc w:val="right"/>
      <w:rPr>
        <w:sz w:val="20"/>
        <w:szCs w:val="20"/>
      </w:rPr>
    </w:pPr>
    <w:r>
      <w:rPr>
        <w:sz w:val="20"/>
        <w:szCs w:val="20"/>
      </w:rPr>
      <w:tab/>
    </w:r>
    <w:r>
      <w:rPr>
        <w:sz w:val="20"/>
        <w:szCs w:val="20"/>
      </w:rPr>
      <w:tab/>
    </w:r>
    <w:r w:rsidR="00FD1066">
      <w:rPr>
        <w:sz w:val="20"/>
        <w:szCs w:val="20"/>
      </w:rPr>
      <w:t>VLAIO</w:t>
    </w:r>
    <w:r w:rsidRPr="009636F1">
      <w:rPr>
        <w:sz w:val="20"/>
        <w:szCs w:val="20"/>
      </w:rPr>
      <w:t>.be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B1E0" w14:textId="7FF4CD29" w:rsidR="00F6742A" w:rsidRPr="00F6742A" w:rsidRDefault="00FD1066" w:rsidP="00F6742A">
    <w:pPr>
      <w:pStyle w:val="Voettekst"/>
      <w:ind w:right="360" w:firstLine="360"/>
      <w:jc w:val="right"/>
      <w:rPr>
        <w:sz w:val="20"/>
        <w:szCs w:val="20"/>
      </w:rPr>
    </w:pPr>
    <w:r>
      <w:rPr>
        <w:sz w:val="20"/>
        <w:szCs w:val="20"/>
      </w:rPr>
      <w:t>Agentschap Innoveren &amp; Ondernemen</w:t>
    </w:r>
    <w:r w:rsidR="00F6742A">
      <w:rPr>
        <w:sz w:val="20"/>
        <w:szCs w:val="20"/>
      </w:rPr>
      <w:tab/>
    </w:r>
    <w:r w:rsidR="00F6742A">
      <w:rPr>
        <w:sz w:val="20"/>
        <w:szCs w:val="20"/>
      </w:rPr>
      <w:tab/>
    </w:r>
    <w:bookmarkStart w:id="0" w:name="_Hlk39572134"/>
    <w:r w:rsidR="00B77674" w:rsidRPr="00B77674">
      <w:rPr>
        <w:sz w:val="20"/>
        <w:szCs w:val="20"/>
      </w:rPr>
      <w:t>Verklaring O</w:t>
    </w:r>
    <w:r w:rsidR="00B77674">
      <w:rPr>
        <w:sz w:val="20"/>
        <w:szCs w:val="20"/>
      </w:rPr>
      <w:t>rganisatie voor O</w:t>
    </w:r>
    <w:r w:rsidR="00B77674" w:rsidRPr="00B77674">
      <w:rPr>
        <w:sz w:val="20"/>
        <w:szCs w:val="20"/>
      </w:rPr>
      <w:t>nderzoek</w:t>
    </w:r>
    <w:r w:rsidR="00B77674">
      <w:rPr>
        <w:sz w:val="20"/>
        <w:szCs w:val="20"/>
      </w:rPr>
      <w:t xml:space="preserve"> en Kennisverspreiding </w:t>
    </w:r>
    <w:r w:rsidR="00B77674" w:rsidRPr="00B77674">
      <w:rPr>
        <w:sz w:val="20"/>
        <w:szCs w:val="20"/>
      </w:rPr>
      <w:t>– versie 202</w:t>
    </w:r>
    <w:r w:rsidR="00190DD3">
      <w:rPr>
        <w:sz w:val="20"/>
        <w:szCs w:val="20"/>
      </w:rPr>
      <w:t>3</w:t>
    </w:r>
    <w:r w:rsidR="00B77674" w:rsidRPr="00B77674">
      <w:rPr>
        <w:sz w:val="20"/>
        <w:szCs w:val="20"/>
      </w:rPr>
      <w:t>.1</w:t>
    </w:r>
    <w:r w:rsidR="00B77674">
      <w:rPr>
        <w:sz w:val="20"/>
        <w:szCs w:val="20"/>
      </w:rPr>
      <w:t xml:space="preserve"> – </w:t>
    </w:r>
    <w:bookmarkEnd w:id="0"/>
    <w:r w:rsidR="00F6742A">
      <w:rPr>
        <w:sz w:val="20"/>
        <w:szCs w:val="20"/>
      </w:rPr>
      <w:t xml:space="preserve"> </w:t>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F83240">
      <w:rPr>
        <w:noProof/>
        <w:sz w:val="20"/>
        <w:szCs w:val="20"/>
      </w:rPr>
      <w:t>3</w:t>
    </w:r>
    <w:r w:rsidR="00F6742A"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F33E"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0FC"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868B" w14:textId="77777777" w:rsidR="002925F3" w:rsidRDefault="002925F3" w:rsidP="007918E4">
      <w:pPr>
        <w:spacing w:after="0" w:line="240" w:lineRule="auto"/>
      </w:pPr>
      <w:r>
        <w:separator/>
      </w:r>
    </w:p>
  </w:footnote>
  <w:footnote w:type="continuationSeparator" w:id="0">
    <w:p w14:paraId="307AFB80" w14:textId="77777777" w:rsidR="002925F3" w:rsidRDefault="002925F3" w:rsidP="007918E4">
      <w:pPr>
        <w:spacing w:after="0" w:line="240" w:lineRule="auto"/>
      </w:pPr>
      <w:r>
        <w:continuationSeparator/>
      </w:r>
    </w:p>
  </w:footnote>
  <w:footnote w:id="1">
    <w:p w14:paraId="283727F5" w14:textId="7A317E0E" w:rsidR="00FB06C3" w:rsidRPr="00FB06C3" w:rsidRDefault="00FB06C3" w:rsidP="00FB06C3">
      <w:pPr>
        <w:rPr>
          <w:sz w:val="16"/>
          <w:szCs w:val="16"/>
        </w:rPr>
      </w:pPr>
      <w:r w:rsidRPr="00FB06C3">
        <w:rPr>
          <w:rStyle w:val="Voetnootmarkering"/>
          <w:sz w:val="16"/>
          <w:szCs w:val="16"/>
        </w:rPr>
        <w:footnoteRef/>
      </w:r>
      <w:r w:rsidRPr="00FB06C3">
        <w:rPr>
          <w:sz w:val="16"/>
          <w:szCs w:val="16"/>
        </w:rPr>
        <w:t xml:space="preserve"> Kaderregeling betreffende staatssteun voor onderzoek, ontwikkeling en innovatie. Concreet wordt een organisatie voor onderzoek en kennisverspreiding in bovengenoemd punt 1</w:t>
      </w:r>
      <w:r w:rsidR="00190DD3">
        <w:rPr>
          <w:sz w:val="16"/>
          <w:szCs w:val="16"/>
        </w:rPr>
        <w:t>6</w:t>
      </w:r>
      <w:r w:rsidRPr="00FB06C3">
        <w:rPr>
          <w:sz w:val="16"/>
          <w:szCs w:val="16"/>
        </w:rPr>
        <w:t xml:space="preserve">, </w:t>
      </w:r>
      <w:r w:rsidR="00190DD3">
        <w:rPr>
          <w:sz w:val="16"/>
          <w:szCs w:val="16"/>
        </w:rPr>
        <w:t>ff</w:t>
      </w:r>
      <w:r w:rsidRPr="00FB06C3">
        <w:rPr>
          <w:sz w:val="16"/>
          <w:szCs w:val="16"/>
        </w:rPr>
        <w:t>) van de Kaderregeling O&amp;O&amp;I als volgt omschreven: “organisatie voor onderzoek en kennisverspreiding” of “onderzoeksorganisatie”: een entiteit (zoals universiteiten of onderzoeksinstellingen, agentschappen voor technologieoverdracht, innovatie-intermediairs, entiteiten voor fysieke of virtuele onderzoeksgerichte samenwerking), ongeacht haar rechtsvorm (publiek- of privaatrechtelijke organisatie) of financieringswijze, die zich in hoofdzaak bezighoudt met het onafhankelijk verrichten van fundamenteel onderzoek, industrieel onderzoek of experimentele ontwikkeling, of met het breed verspreiden van de resultaten van die activiteiten door middel van onderwijs, publicaties of kennisoverdracht. Wanneer dit soort entiteit ook economische activiteiten uitoefent, moet met betrekking tot de financiering van, de kosten van en de inkomsten uit die economische activiteiten een gescheiden boekhouding worden gevoerd. Ondernemingen die een beslissende invloed op dit soort entiteit kunnen uitoefenen in hun hoedanigheid van bijvoorbeeld aandeelhouder of lid van de organisatie, mogen geen preferente toegang tot de door deze entiteit verkregen onderzoeksresultaten genieten.</w:t>
      </w:r>
    </w:p>
    <w:p w14:paraId="00FE1E6F" w14:textId="1428A424" w:rsidR="00FB06C3" w:rsidRPr="00FB06C3" w:rsidRDefault="00FB06C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7329" w14:textId="77777777" w:rsidR="00F6742A" w:rsidRDefault="00F67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5092" w14:textId="77777777" w:rsidR="00F6742A" w:rsidRDefault="00F674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107F1"/>
    <w:rsid w:val="00062966"/>
    <w:rsid w:val="00143183"/>
    <w:rsid w:val="00190DD3"/>
    <w:rsid w:val="0019462C"/>
    <w:rsid w:val="002925F3"/>
    <w:rsid w:val="003F4F18"/>
    <w:rsid w:val="0040615D"/>
    <w:rsid w:val="005443CD"/>
    <w:rsid w:val="006E4CD5"/>
    <w:rsid w:val="007232FB"/>
    <w:rsid w:val="007918E4"/>
    <w:rsid w:val="009636F1"/>
    <w:rsid w:val="00A22290"/>
    <w:rsid w:val="00B77674"/>
    <w:rsid w:val="00BC175D"/>
    <w:rsid w:val="00C764C5"/>
    <w:rsid w:val="00CD1563"/>
    <w:rsid w:val="00D237C3"/>
    <w:rsid w:val="00E153DB"/>
    <w:rsid w:val="00EE1E12"/>
    <w:rsid w:val="00F6742A"/>
    <w:rsid w:val="00F83240"/>
    <w:rsid w:val="00FB06C3"/>
    <w:rsid w:val="00FD10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4C59CB6"/>
  <w14:defaultImageDpi w14:val="30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A22290"/>
    <w:pPr>
      <w:keepNext/>
      <w:keepLines/>
      <w:spacing w:before="480" w:after="24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A22290"/>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062966"/>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A22290"/>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Voetnoottekst">
    <w:name w:val="footnote text"/>
    <w:basedOn w:val="Standaard"/>
    <w:link w:val="VoetnoottekstChar"/>
    <w:uiPriority w:val="99"/>
    <w:semiHidden/>
    <w:unhideWhenUsed/>
    <w:rsid w:val="00FB06C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06C3"/>
    <w:rPr>
      <w:rFonts w:ascii="Calibri" w:hAnsi="Calibri"/>
      <w:sz w:val="20"/>
      <w:szCs w:val="20"/>
    </w:rPr>
  </w:style>
  <w:style w:type="character" w:styleId="Voetnootmarkering">
    <w:name w:val="footnote reference"/>
    <w:basedOn w:val="Standaardalinea-lettertype"/>
    <w:uiPriority w:val="99"/>
    <w:semiHidden/>
    <w:unhideWhenUsed/>
    <w:rsid w:val="00FB06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90DA-EA7C-4EAA-A253-1C74B040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3279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Sjabloon brochure</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Goovaerts Gerlinde</cp:lastModifiedBy>
  <cp:revision>3</cp:revision>
  <cp:lastPrinted>2015-01-16T09:11:00Z</cp:lastPrinted>
  <dcterms:created xsi:type="dcterms:W3CDTF">2023-06-14T06:15:00Z</dcterms:created>
  <dcterms:modified xsi:type="dcterms:W3CDTF">2023-06-14T06:16:00Z</dcterms:modified>
</cp:coreProperties>
</file>