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A8F" w:rsidRPr="0020343E" w:rsidRDefault="00560F98" w:rsidP="009522D3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20343E">
        <w:rPr>
          <w:rFonts w:ascii="Arial" w:hAnsi="Arial" w:cs="Arial"/>
          <w:b/>
          <w:sz w:val="18"/>
          <w:szCs w:val="18"/>
        </w:rPr>
        <w:t>Stakeholder</w:t>
      </w:r>
      <w:r w:rsidR="00840D95">
        <w:rPr>
          <w:rFonts w:ascii="Arial" w:hAnsi="Arial" w:cs="Arial"/>
          <w:b/>
          <w:sz w:val="18"/>
          <w:szCs w:val="18"/>
        </w:rPr>
        <w:t>analyse</w:t>
      </w:r>
    </w:p>
    <w:p w:rsidR="0020343E" w:rsidRPr="0020343E" w:rsidRDefault="0020343E" w:rsidP="009522D3">
      <w:pPr>
        <w:spacing w:after="0" w:line="276" w:lineRule="auto"/>
        <w:rPr>
          <w:rFonts w:ascii="Arial" w:hAnsi="Arial" w:cs="Arial"/>
          <w:sz w:val="18"/>
          <w:szCs w:val="18"/>
        </w:rPr>
      </w:pPr>
    </w:p>
    <w:p w:rsidR="0020343E" w:rsidRPr="0020343E" w:rsidRDefault="005D3E27" w:rsidP="009522D3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20343E">
        <w:rPr>
          <w:rFonts w:ascii="Arial" w:hAnsi="Arial" w:cs="Arial"/>
          <w:sz w:val="18"/>
          <w:szCs w:val="18"/>
        </w:rPr>
        <w:t xml:space="preserve">We gaan ervan uit dat de Vlaamse ondernemer beter ondersteund wordt </w:t>
      </w:r>
      <w:r w:rsidR="0020343E" w:rsidRPr="0020343E">
        <w:rPr>
          <w:rFonts w:ascii="Arial" w:hAnsi="Arial" w:cs="Arial"/>
          <w:sz w:val="18"/>
          <w:szCs w:val="18"/>
        </w:rPr>
        <w:t xml:space="preserve">wanneer </w:t>
      </w:r>
      <w:r w:rsidRPr="0020343E">
        <w:rPr>
          <w:rFonts w:ascii="Arial" w:hAnsi="Arial" w:cs="Arial"/>
          <w:sz w:val="18"/>
          <w:szCs w:val="18"/>
        </w:rPr>
        <w:t xml:space="preserve">partners uit het VLAIO Netwerk met elkaar samenwerken. </w:t>
      </w:r>
      <w:r w:rsidR="0020343E" w:rsidRPr="0020343E">
        <w:rPr>
          <w:rFonts w:ascii="Arial" w:hAnsi="Arial" w:cs="Arial"/>
          <w:sz w:val="18"/>
          <w:szCs w:val="18"/>
        </w:rPr>
        <w:t xml:space="preserve">Daarom vernemen we graag van indieners op deze </w:t>
      </w:r>
      <w:r w:rsidRPr="0020343E">
        <w:rPr>
          <w:rFonts w:ascii="Arial" w:hAnsi="Arial" w:cs="Arial"/>
          <w:sz w:val="18"/>
          <w:szCs w:val="18"/>
        </w:rPr>
        <w:t>overheidsopdracht</w:t>
      </w:r>
      <w:r w:rsidR="0020343E" w:rsidRPr="0020343E">
        <w:rPr>
          <w:rFonts w:ascii="Arial" w:hAnsi="Arial" w:cs="Arial"/>
          <w:sz w:val="18"/>
          <w:szCs w:val="18"/>
        </w:rPr>
        <w:t xml:space="preserve"> hoe zij denken </w:t>
      </w:r>
      <w:r w:rsidRPr="0020343E">
        <w:rPr>
          <w:rFonts w:ascii="Arial" w:hAnsi="Arial" w:cs="Arial"/>
          <w:sz w:val="18"/>
          <w:szCs w:val="18"/>
        </w:rPr>
        <w:t>hun diensten te zullen verlenen in een netwerk van complementaire partners.</w:t>
      </w:r>
    </w:p>
    <w:p w:rsidR="005D3E27" w:rsidRPr="0020343E" w:rsidRDefault="005D3E27" w:rsidP="009522D3">
      <w:pPr>
        <w:spacing w:after="0" w:line="276" w:lineRule="auto"/>
        <w:rPr>
          <w:rFonts w:ascii="Arial" w:hAnsi="Arial" w:cs="Arial"/>
          <w:color w:val="7030A0"/>
          <w:sz w:val="18"/>
          <w:szCs w:val="18"/>
        </w:rPr>
      </w:pPr>
      <w:r w:rsidRPr="0020343E">
        <w:rPr>
          <w:rFonts w:ascii="Arial" w:hAnsi="Arial" w:cs="Arial"/>
          <w:sz w:val="18"/>
          <w:szCs w:val="18"/>
        </w:rPr>
        <w:t xml:space="preserve"> </w:t>
      </w:r>
    </w:p>
    <w:p w:rsidR="00F12CAF" w:rsidRPr="0020343E" w:rsidRDefault="00E27B08" w:rsidP="009522D3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20343E">
        <w:rPr>
          <w:rFonts w:ascii="Arial" w:hAnsi="Arial" w:cs="Arial"/>
          <w:sz w:val="18"/>
          <w:szCs w:val="18"/>
        </w:rPr>
        <w:t xml:space="preserve">Hieronder kan u de </w:t>
      </w:r>
      <w:r w:rsidR="008D009D" w:rsidRPr="0020343E">
        <w:rPr>
          <w:rFonts w:ascii="Arial" w:hAnsi="Arial" w:cs="Arial"/>
          <w:sz w:val="18"/>
          <w:szCs w:val="18"/>
        </w:rPr>
        <w:t xml:space="preserve">Vlaamse actoren </w:t>
      </w:r>
      <w:r w:rsidR="00E34CF9" w:rsidRPr="0020343E">
        <w:rPr>
          <w:rFonts w:ascii="Arial" w:hAnsi="Arial" w:cs="Arial"/>
          <w:sz w:val="18"/>
          <w:szCs w:val="18"/>
        </w:rPr>
        <w:t xml:space="preserve">identificeren </w:t>
      </w:r>
      <w:r w:rsidR="008D009D" w:rsidRPr="0020343E">
        <w:rPr>
          <w:rFonts w:ascii="Arial" w:hAnsi="Arial" w:cs="Arial"/>
          <w:sz w:val="18"/>
          <w:szCs w:val="18"/>
        </w:rPr>
        <w:t xml:space="preserve">die </w:t>
      </w:r>
      <w:r w:rsidRPr="0020343E">
        <w:rPr>
          <w:rFonts w:ascii="Arial" w:hAnsi="Arial" w:cs="Arial"/>
          <w:sz w:val="18"/>
          <w:szCs w:val="18"/>
        </w:rPr>
        <w:t xml:space="preserve">volgens u </w:t>
      </w:r>
      <w:r w:rsidR="008D009D" w:rsidRPr="0020343E">
        <w:rPr>
          <w:rFonts w:ascii="Arial" w:hAnsi="Arial" w:cs="Arial"/>
          <w:sz w:val="18"/>
          <w:szCs w:val="18"/>
        </w:rPr>
        <w:t xml:space="preserve">relevant zijn voor het thema of de doelgroep waarrond u een dienstverlening </w:t>
      </w:r>
      <w:r w:rsidR="0020343E">
        <w:rPr>
          <w:rFonts w:ascii="Arial" w:hAnsi="Arial" w:cs="Arial"/>
          <w:sz w:val="18"/>
          <w:szCs w:val="18"/>
        </w:rPr>
        <w:t>wil aanbieden</w:t>
      </w:r>
      <w:r w:rsidRPr="0020343E">
        <w:rPr>
          <w:rFonts w:ascii="Arial" w:hAnsi="Arial" w:cs="Arial"/>
          <w:sz w:val="18"/>
          <w:szCs w:val="18"/>
        </w:rPr>
        <w:t>. U kan ze onderverdelen in niveaus van belangrijkheid:</w:t>
      </w:r>
    </w:p>
    <w:p w:rsidR="0020343E" w:rsidRPr="0020343E" w:rsidRDefault="0020343E" w:rsidP="009522D3">
      <w:pPr>
        <w:spacing w:after="0" w:line="276" w:lineRule="auto"/>
        <w:rPr>
          <w:rFonts w:ascii="Arial" w:hAnsi="Arial" w:cs="Arial"/>
          <w:sz w:val="18"/>
          <w:szCs w:val="18"/>
        </w:rPr>
      </w:pPr>
    </w:p>
    <w:p w:rsidR="0020343E" w:rsidRPr="0020343E" w:rsidRDefault="0020343E" w:rsidP="009522D3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20343E">
        <w:rPr>
          <w:rFonts w:ascii="Arial" w:hAnsi="Arial" w:cs="Arial"/>
          <w:b/>
          <w:sz w:val="18"/>
          <w:szCs w:val="18"/>
        </w:rPr>
        <w:t>Niveau 3</w:t>
      </w:r>
    </w:p>
    <w:p w:rsidR="0020343E" w:rsidRPr="0020343E" w:rsidRDefault="0020343E" w:rsidP="009522D3">
      <w:pPr>
        <w:spacing w:after="0" w:line="276" w:lineRule="auto"/>
        <w:rPr>
          <w:rFonts w:ascii="Arial" w:hAnsi="Arial" w:cs="Arial"/>
          <w:sz w:val="18"/>
          <w:szCs w:val="18"/>
        </w:rPr>
      </w:pPr>
    </w:p>
    <w:p w:rsidR="00C15822" w:rsidRPr="0020343E" w:rsidRDefault="00E27B08" w:rsidP="009522D3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20343E">
        <w:rPr>
          <w:rFonts w:ascii="Arial" w:hAnsi="Arial" w:cs="Arial"/>
          <w:sz w:val="18"/>
          <w:szCs w:val="18"/>
        </w:rPr>
        <w:t xml:space="preserve">Op </w:t>
      </w:r>
      <w:r w:rsidR="00F12CAF" w:rsidRPr="0020343E">
        <w:rPr>
          <w:rFonts w:ascii="Arial" w:hAnsi="Arial" w:cs="Arial"/>
          <w:sz w:val="18"/>
          <w:szCs w:val="18"/>
        </w:rPr>
        <w:t>Niveau 3</w:t>
      </w:r>
      <w:r w:rsidRPr="0020343E">
        <w:rPr>
          <w:rFonts w:ascii="Arial" w:hAnsi="Arial" w:cs="Arial"/>
          <w:sz w:val="18"/>
          <w:szCs w:val="18"/>
        </w:rPr>
        <w:t xml:space="preserve"> plaatst u belanghebbenden waarmee u vooral informatie uitwisselt. H</w:t>
      </w:r>
      <w:r w:rsidR="0020343E">
        <w:rPr>
          <w:rFonts w:ascii="Arial" w:hAnsi="Arial" w:cs="Arial"/>
          <w:sz w:val="18"/>
          <w:szCs w:val="18"/>
        </w:rPr>
        <w:t xml:space="preserve">et gaat dan om </w:t>
      </w:r>
      <w:r w:rsidRPr="0020343E">
        <w:rPr>
          <w:rFonts w:ascii="Arial" w:hAnsi="Arial" w:cs="Arial"/>
          <w:sz w:val="18"/>
          <w:szCs w:val="18"/>
        </w:rPr>
        <w:t xml:space="preserve">partners die u moet informeren over uw eigen dienstverlening en </w:t>
      </w:r>
      <w:r w:rsidR="0020343E">
        <w:rPr>
          <w:rFonts w:ascii="Arial" w:hAnsi="Arial" w:cs="Arial"/>
          <w:sz w:val="18"/>
          <w:szCs w:val="18"/>
        </w:rPr>
        <w:t xml:space="preserve">over </w:t>
      </w:r>
      <w:r w:rsidRPr="0020343E">
        <w:rPr>
          <w:rFonts w:ascii="Arial" w:hAnsi="Arial" w:cs="Arial"/>
          <w:sz w:val="18"/>
          <w:szCs w:val="18"/>
        </w:rPr>
        <w:t>eventuele evoluties daarin. Omgekeerd stel</w:t>
      </w:r>
      <w:r w:rsidR="00660D2B">
        <w:rPr>
          <w:rFonts w:ascii="Arial" w:hAnsi="Arial" w:cs="Arial"/>
          <w:sz w:val="18"/>
          <w:szCs w:val="18"/>
        </w:rPr>
        <w:t>t u zich ook op de hoogte van hú</w:t>
      </w:r>
      <w:r w:rsidRPr="0020343E">
        <w:rPr>
          <w:rFonts w:ascii="Arial" w:hAnsi="Arial" w:cs="Arial"/>
          <w:sz w:val="18"/>
          <w:szCs w:val="18"/>
        </w:rPr>
        <w:t xml:space="preserve">n producten, diensten en expertises. </w:t>
      </w:r>
      <w:r w:rsidR="00660D2B">
        <w:rPr>
          <w:rFonts w:ascii="Arial" w:hAnsi="Arial" w:cs="Arial"/>
          <w:sz w:val="18"/>
          <w:szCs w:val="18"/>
        </w:rPr>
        <w:t xml:space="preserve">Lijst hier </w:t>
      </w:r>
      <w:r w:rsidR="009522D3">
        <w:rPr>
          <w:rFonts w:ascii="Arial" w:hAnsi="Arial" w:cs="Arial"/>
          <w:sz w:val="18"/>
          <w:szCs w:val="18"/>
        </w:rPr>
        <w:t>partners op waarnaar u slechts bij uitzondering zal doorverwijzen, of waarmee er weinig complementariteit bestaat.</w:t>
      </w:r>
    </w:p>
    <w:p w:rsidR="00FD749F" w:rsidRPr="0020343E" w:rsidRDefault="00FD749F" w:rsidP="009522D3">
      <w:pPr>
        <w:spacing w:after="0" w:line="276" w:lineRule="auto"/>
        <w:rPr>
          <w:rFonts w:ascii="Arial" w:hAnsi="Arial" w:cs="Arial"/>
          <w:bCs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D6B47" w:rsidRPr="0020343E" w:rsidTr="006D6B47">
        <w:tc>
          <w:tcPr>
            <w:tcW w:w="9016" w:type="dxa"/>
          </w:tcPr>
          <w:p w:rsidR="006D6B47" w:rsidRPr="0020343E" w:rsidRDefault="006D6B47" w:rsidP="009522D3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6D6B47" w:rsidRPr="0020343E" w:rsidRDefault="006D6B47" w:rsidP="009522D3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0343E">
              <w:rPr>
                <w:rFonts w:ascii="Arial" w:hAnsi="Arial" w:cs="Arial"/>
                <w:bCs/>
                <w:sz w:val="18"/>
                <w:szCs w:val="18"/>
              </w:rPr>
              <w:t>Relevante actoren op Niveau 3:</w:t>
            </w:r>
          </w:p>
          <w:p w:rsidR="006D6B47" w:rsidRPr="0020343E" w:rsidRDefault="006D6B47" w:rsidP="009522D3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0343E">
              <w:rPr>
                <w:rFonts w:ascii="Arial" w:hAnsi="Arial" w:cs="Arial"/>
                <w:bCs/>
                <w:sz w:val="18"/>
                <w:szCs w:val="18"/>
              </w:rPr>
              <w:t>…</w:t>
            </w:r>
          </w:p>
          <w:p w:rsidR="006D6B47" w:rsidRPr="0020343E" w:rsidRDefault="006D6B47" w:rsidP="009522D3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0343E">
              <w:rPr>
                <w:rFonts w:ascii="Arial" w:hAnsi="Arial" w:cs="Arial"/>
                <w:bCs/>
                <w:sz w:val="18"/>
                <w:szCs w:val="18"/>
              </w:rPr>
              <w:t>…</w:t>
            </w:r>
          </w:p>
          <w:p w:rsidR="006D6B47" w:rsidRPr="0020343E" w:rsidRDefault="006D6B47" w:rsidP="009522D3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0343E">
              <w:rPr>
                <w:rFonts w:ascii="Arial" w:hAnsi="Arial" w:cs="Arial"/>
                <w:bCs/>
                <w:sz w:val="18"/>
                <w:szCs w:val="18"/>
              </w:rPr>
              <w:t>…</w:t>
            </w:r>
          </w:p>
          <w:p w:rsidR="006D6B47" w:rsidRPr="0020343E" w:rsidRDefault="006D6B47" w:rsidP="009522D3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FD749F" w:rsidRPr="0020343E" w:rsidRDefault="00FD749F" w:rsidP="009522D3">
      <w:pPr>
        <w:spacing w:after="0" w:line="276" w:lineRule="auto"/>
        <w:rPr>
          <w:rFonts w:ascii="Arial" w:hAnsi="Arial" w:cs="Arial"/>
          <w:bCs/>
          <w:sz w:val="18"/>
          <w:szCs w:val="18"/>
        </w:rPr>
      </w:pPr>
    </w:p>
    <w:p w:rsidR="0020343E" w:rsidRPr="0020343E" w:rsidRDefault="0020343E" w:rsidP="009522D3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20343E">
        <w:rPr>
          <w:rFonts w:ascii="Arial" w:hAnsi="Arial" w:cs="Arial"/>
          <w:b/>
          <w:sz w:val="18"/>
          <w:szCs w:val="18"/>
        </w:rPr>
        <w:t>Niveau 2</w:t>
      </w:r>
    </w:p>
    <w:p w:rsidR="0020343E" w:rsidRPr="0020343E" w:rsidRDefault="0020343E" w:rsidP="009522D3">
      <w:pPr>
        <w:spacing w:after="0" w:line="276" w:lineRule="auto"/>
        <w:rPr>
          <w:rFonts w:ascii="Arial" w:hAnsi="Arial" w:cs="Arial"/>
          <w:bCs/>
          <w:sz w:val="18"/>
          <w:szCs w:val="18"/>
        </w:rPr>
      </w:pPr>
    </w:p>
    <w:p w:rsidR="0015798F" w:rsidRDefault="006D6B47" w:rsidP="009522D3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20343E">
        <w:rPr>
          <w:rFonts w:ascii="Arial" w:hAnsi="Arial" w:cs="Arial"/>
          <w:sz w:val="18"/>
          <w:szCs w:val="18"/>
        </w:rPr>
        <w:t>O</w:t>
      </w:r>
      <w:r w:rsidR="0015798F" w:rsidRPr="0020343E">
        <w:rPr>
          <w:rFonts w:ascii="Arial" w:hAnsi="Arial" w:cs="Arial"/>
          <w:sz w:val="18"/>
          <w:szCs w:val="18"/>
        </w:rPr>
        <w:t xml:space="preserve">p </w:t>
      </w:r>
      <w:r w:rsidR="00F12CAF" w:rsidRPr="0020343E">
        <w:rPr>
          <w:rFonts w:ascii="Arial" w:hAnsi="Arial" w:cs="Arial"/>
          <w:sz w:val="18"/>
          <w:szCs w:val="18"/>
        </w:rPr>
        <w:t>Niveau 2</w:t>
      </w:r>
      <w:r w:rsidR="0015798F" w:rsidRPr="0020343E">
        <w:rPr>
          <w:rFonts w:ascii="Arial" w:hAnsi="Arial" w:cs="Arial"/>
          <w:sz w:val="18"/>
          <w:szCs w:val="18"/>
        </w:rPr>
        <w:t xml:space="preserve"> plaatst u belanghe</w:t>
      </w:r>
      <w:r w:rsidR="009522D3">
        <w:rPr>
          <w:rFonts w:ascii="Arial" w:hAnsi="Arial" w:cs="Arial"/>
          <w:sz w:val="18"/>
          <w:szCs w:val="18"/>
        </w:rPr>
        <w:t>bbenden waarvan u</w:t>
      </w:r>
      <w:r w:rsidR="0015798F" w:rsidRPr="0020343E">
        <w:rPr>
          <w:rFonts w:ascii="Arial" w:hAnsi="Arial" w:cs="Arial"/>
          <w:sz w:val="18"/>
          <w:szCs w:val="18"/>
        </w:rPr>
        <w:t xml:space="preserve"> mag aannemen dat u geregeld naar elkaar door zal verwijzen</w:t>
      </w:r>
      <w:r w:rsidR="009522D3">
        <w:rPr>
          <w:rFonts w:ascii="Arial" w:hAnsi="Arial" w:cs="Arial"/>
          <w:sz w:val="18"/>
          <w:szCs w:val="18"/>
        </w:rPr>
        <w:t xml:space="preserve">. </w:t>
      </w:r>
      <w:r w:rsidR="0015798F" w:rsidRPr="0020343E">
        <w:rPr>
          <w:rFonts w:ascii="Arial" w:hAnsi="Arial" w:cs="Arial"/>
          <w:sz w:val="18"/>
          <w:szCs w:val="18"/>
        </w:rPr>
        <w:t>Het gericht doorverwijzen van een ondernemer naar het aanbod van partnerorganisaties beschouwen we als een integraal deel van een kwalitatieve dienstverlening.</w:t>
      </w:r>
      <w:r w:rsidR="00B01CEF">
        <w:rPr>
          <w:rFonts w:ascii="Arial" w:hAnsi="Arial" w:cs="Arial"/>
          <w:sz w:val="18"/>
          <w:szCs w:val="18"/>
        </w:rPr>
        <w:t xml:space="preserve"> Dit is vooral belangrijk bij latente noden: </w:t>
      </w:r>
      <w:r w:rsidR="00CA7A49" w:rsidRPr="0020343E">
        <w:rPr>
          <w:rFonts w:ascii="Arial" w:hAnsi="Arial" w:cs="Arial"/>
          <w:sz w:val="18"/>
          <w:szCs w:val="18"/>
        </w:rPr>
        <w:t xml:space="preserve">dienstverleningen waarop de ondernemer eigenlijk beroep zou moeten doen, maar </w:t>
      </w:r>
      <w:r w:rsidR="0097272F">
        <w:rPr>
          <w:rFonts w:ascii="Arial" w:hAnsi="Arial" w:cs="Arial"/>
          <w:sz w:val="18"/>
          <w:szCs w:val="18"/>
        </w:rPr>
        <w:t>waar hij niet zelfstandig naar</w:t>
      </w:r>
      <w:r w:rsidR="00B01CEF">
        <w:rPr>
          <w:rFonts w:ascii="Arial" w:hAnsi="Arial" w:cs="Arial"/>
          <w:sz w:val="18"/>
          <w:szCs w:val="18"/>
        </w:rPr>
        <w:t xml:space="preserve"> vraagt, </w:t>
      </w:r>
      <w:r w:rsidR="00A47A3E">
        <w:rPr>
          <w:rFonts w:ascii="Arial" w:hAnsi="Arial" w:cs="Arial"/>
          <w:sz w:val="18"/>
          <w:szCs w:val="18"/>
        </w:rPr>
        <w:t>omdat hij zijn nood niet beseft</w:t>
      </w:r>
      <w:r w:rsidR="00B01CEF">
        <w:rPr>
          <w:rFonts w:ascii="Arial" w:hAnsi="Arial" w:cs="Arial"/>
          <w:sz w:val="18"/>
          <w:szCs w:val="18"/>
        </w:rPr>
        <w:t xml:space="preserve"> of het aanbod niet kent</w:t>
      </w:r>
      <w:r w:rsidR="00CA7A49" w:rsidRPr="0020343E">
        <w:rPr>
          <w:rFonts w:ascii="Arial" w:hAnsi="Arial" w:cs="Arial"/>
          <w:sz w:val="18"/>
          <w:szCs w:val="18"/>
        </w:rPr>
        <w:t>.</w:t>
      </w:r>
    </w:p>
    <w:p w:rsidR="00B01CEF" w:rsidRPr="0020343E" w:rsidRDefault="00B01CEF" w:rsidP="009522D3">
      <w:pPr>
        <w:spacing w:after="0" w:line="276" w:lineRule="auto"/>
        <w:rPr>
          <w:rFonts w:ascii="Arial" w:hAnsi="Arial" w:cs="Arial"/>
          <w:sz w:val="18"/>
          <w:szCs w:val="18"/>
        </w:rPr>
      </w:pPr>
    </w:p>
    <w:p w:rsidR="0015798F" w:rsidRPr="0020343E" w:rsidRDefault="0015798F" w:rsidP="009522D3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20343E">
        <w:rPr>
          <w:rFonts w:ascii="Arial" w:hAnsi="Arial" w:cs="Arial"/>
          <w:sz w:val="18"/>
          <w:szCs w:val="18"/>
        </w:rPr>
        <w:t>Er zijn minstens drie redenen waarom u zou kunnen doorverwijzen naar andere organisaties:</w:t>
      </w:r>
    </w:p>
    <w:p w:rsidR="0020343E" w:rsidRDefault="0020343E" w:rsidP="009522D3">
      <w:pPr>
        <w:spacing w:after="0" w:line="276" w:lineRule="auto"/>
        <w:rPr>
          <w:rFonts w:ascii="Arial" w:hAnsi="Arial" w:cs="Arial"/>
          <w:sz w:val="18"/>
          <w:szCs w:val="18"/>
        </w:rPr>
      </w:pPr>
    </w:p>
    <w:p w:rsidR="00BE5F8D" w:rsidRPr="00C57B47" w:rsidRDefault="007D637B" w:rsidP="007D3E70">
      <w:pPr>
        <w:spacing w:after="0" w:line="276" w:lineRule="auto"/>
        <w:ind w:left="709"/>
        <w:rPr>
          <w:rFonts w:ascii="Arial" w:hAnsi="Arial" w:cs="Arial"/>
          <w:sz w:val="16"/>
          <w:szCs w:val="16"/>
        </w:rPr>
      </w:pPr>
      <w:r w:rsidRPr="00C57B47">
        <w:rPr>
          <w:rFonts w:ascii="Arial" w:hAnsi="Arial" w:cs="Arial"/>
          <w:sz w:val="16"/>
          <w:szCs w:val="16"/>
        </w:rPr>
        <w:t xml:space="preserve">1. Vanuit een </w:t>
      </w:r>
      <w:r w:rsidRPr="007D3E70">
        <w:rPr>
          <w:rFonts w:ascii="Arial" w:hAnsi="Arial" w:cs="Arial"/>
          <w:b/>
          <w:sz w:val="16"/>
          <w:szCs w:val="16"/>
        </w:rPr>
        <w:t>keten- of levenscyclusbenadering</w:t>
      </w:r>
      <w:r w:rsidRPr="00C57B47">
        <w:rPr>
          <w:rFonts w:ascii="Arial" w:hAnsi="Arial" w:cs="Arial"/>
          <w:sz w:val="16"/>
          <w:szCs w:val="16"/>
        </w:rPr>
        <w:t xml:space="preserve">. </w:t>
      </w:r>
      <w:r w:rsidR="00B01CEF" w:rsidRPr="00C57B47">
        <w:rPr>
          <w:rFonts w:ascii="Arial" w:hAnsi="Arial" w:cs="Arial"/>
          <w:sz w:val="16"/>
          <w:szCs w:val="16"/>
        </w:rPr>
        <w:t xml:space="preserve">Deze benadering gaat ervan uit dat de </w:t>
      </w:r>
      <w:r w:rsidRPr="00C57B47">
        <w:rPr>
          <w:rFonts w:ascii="Arial" w:hAnsi="Arial" w:cs="Arial"/>
          <w:sz w:val="16"/>
          <w:szCs w:val="16"/>
        </w:rPr>
        <w:t xml:space="preserve">onderneming doorheen verschillende stappen of levensfases naar meer </w:t>
      </w:r>
      <w:r w:rsidR="00B01CEF" w:rsidRPr="00C57B47">
        <w:rPr>
          <w:rFonts w:ascii="Arial" w:hAnsi="Arial" w:cs="Arial"/>
          <w:sz w:val="16"/>
          <w:szCs w:val="16"/>
        </w:rPr>
        <w:t>maturiteit, groei of</w:t>
      </w:r>
      <w:r w:rsidRPr="00C57B47">
        <w:rPr>
          <w:rFonts w:ascii="Arial" w:hAnsi="Arial" w:cs="Arial"/>
          <w:sz w:val="16"/>
          <w:szCs w:val="16"/>
        </w:rPr>
        <w:t xml:space="preserve"> succes begeleid wordt.</w:t>
      </w:r>
      <w:r w:rsidR="00BE5F8D" w:rsidRPr="00C57B47">
        <w:rPr>
          <w:rFonts w:ascii="Arial" w:hAnsi="Arial" w:cs="Arial"/>
          <w:sz w:val="16"/>
          <w:szCs w:val="16"/>
        </w:rPr>
        <w:t xml:space="preserve"> De doorverwijzing heeft in dit geval dus te maken met de </w:t>
      </w:r>
      <w:r w:rsidRPr="00C57B47">
        <w:rPr>
          <w:rFonts w:ascii="Arial" w:hAnsi="Arial" w:cs="Arial"/>
          <w:sz w:val="16"/>
          <w:szCs w:val="16"/>
        </w:rPr>
        <w:t xml:space="preserve">volgordelijkheid van de ondersteuning. </w:t>
      </w:r>
      <w:r w:rsidR="00BE5F8D" w:rsidRPr="00C57B47">
        <w:rPr>
          <w:rFonts w:ascii="Arial" w:hAnsi="Arial" w:cs="Arial"/>
          <w:sz w:val="16"/>
          <w:szCs w:val="16"/>
        </w:rPr>
        <w:t xml:space="preserve">Met andere woorden: </w:t>
      </w:r>
      <w:r w:rsidR="00742A4D" w:rsidRPr="00C57B47">
        <w:rPr>
          <w:rFonts w:ascii="Arial" w:hAnsi="Arial" w:cs="Arial"/>
          <w:sz w:val="16"/>
          <w:szCs w:val="16"/>
        </w:rPr>
        <w:t xml:space="preserve">lijst hier de actoren op waarnaar u zal doorverwijzen omdat zij een </w:t>
      </w:r>
      <w:r w:rsidR="00BE5F8D" w:rsidRPr="00C57B47">
        <w:rPr>
          <w:rFonts w:ascii="Arial" w:hAnsi="Arial" w:cs="Arial"/>
          <w:sz w:val="16"/>
          <w:szCs w:val="16"/>
        </w:rPr>
        <w:t>rol spelen in de ondersteuning van de ondernemer vóór, tíjdens</w:t>
      </w:r>
      <w:r w:rsidR="00742A4D" w:rsidRPr="00C57B47">
        <w:rPr>
          <w:rFonts w:ascii="Arial" w:hAnsi="Arial" w:cs="Arial"/>
          <w:sz w:val="16"/>
          <w:szCs w:val="16"/>
        </w:rPr>
        <w:t xml:space="preserve"> of ná de dienstverlening die u</w:t>
      </w:r>
      <w:r w:rsidR="00BE5F8D" w:rsidRPr="00C57B47">
        <w:rPr>
          <w:rFonts w:ascii="Arial" w:hAnsi="Arial" w:cs="Arial"/>
          <w:sz w:val="16"/>
          <w:szCs w:val="16"/>
        </w:rPr>
        <w:t xml:space="preserve"> zelf aanbied</w:t>
      </w:r>
      <w:r w:rsidR="00742A4D" w:rsidRPr="00C57B47">
        <w:rPr>
          <w:rFonts w:ascii="Arial" w:hAnsi="Arial" w:cs="Arial"/>
          <w:sz w:val="16"/>
          <w:szCs w:val="16"/>
        </w:rPr>
        <w:t>t</w:t>
      </w:r>
      <w:r w:rsidR="00BE5F8D" w:rsidRPr="00C57B47">
        <w:rPr>
          <w:rFonts w:ascii="Arial" w:hAnsi="Arial" w:cs="Arial"/>
          <w:sz w:val="16"/>
          <w:szCs w:val="16"/>
        </w:rPr>
        <w:t>?</w:t>
      </w:r>
    </w:p>
    <w:p w:rsidR="0020343E" w:rsidRPr="00C57B47" w:rsidRDefault="0020343E" w:rsidP="007D3E70">
      <w:pPr>
        <w:spacing w:after="0" w:line="276" w:lineRule="auto"/>
        <w:ind w:left="709"/>
        <w:rPr>
          <w:rFonts w:ascii="Arial" w:hAnsi="Arial" w:cs="Arial"/>
          <w:sz w:val="16"/>
          <w:szCs w:val="16"/>
        </w:rPr>
      </w:pPr>
    </w:p>
    <w:p w:rsidR="00AF5473" w:rsidRPr="00C57B47" w:rsidRDefault="00AF5473" w:rsidP="007D3E70">
      <w:pPr>
        <w:spacing w:after="0" w:line="276" w:lineRule="auto"/>
        <w:ind w:left="709"/>
        <w:rPr>
          <w:rFonts w:ascii="Arial" w:hAnsi="Arial" w:cs="Arial"/>
          <w:sz w:val="16"/>
          <w:szCs w:val="16"/>
        </w:rPr>
      </w:pPr>
      <w:r w:rsidRPr="00C57B47">
        <w:rPr>
          <w:rFonts w:ascii="Arial" w:hAnsi="Arial" w:cs="Arial"/>
          <w:sz w:val="16"/>
          <w:szCs w:val="16"/>
        </w:rPr>
        <w:t xml:space="preserve">2. Vanuit een </w:t>
      </w:r>
      <w:r w:rsidRPr="007D3E70">
        <w:rPr>
          <w:rFonts w:ascii="Arial" w:hAnsi="Arial" w:cs="Arial"/>
          <w:b/>
          <w:sz w:val="16"/>
          <w:szCs w:val="16"/>
        </w:rPr>
        <w:t>inhoudelijke vraag</w:t>
      </w:r>
      <w:r w:rsidRPr="00C57B47">
        <w:rPr>
          <w:rFonts w:ascii="Arial" w:hAnsi="Arial" w:cs="Arial"/>
          <w:sz w:val="16"/>
          <w:szCs w:val="16"/>
        </w:rPr>
        <w:t xml:space="preserve">. U verwijst door naar partners met een </w:t>
      </w:r>
      <w:r w:rsidR="00742A4D" w:rsidRPr="00C57B47">
        <w:rPr>
          <w:rFonts w:ascii="Arial" w:hAnsi="Arial" w:cs="Arial"/>
          <w:sz w:val="16"/>
          <w:szCs w:val="16"/>
        </w:rPr>
        <w:t xml:space="preserve">specifieke inhoudelijke expertise en bijhorende adviesverlening. </w:t>
      </w:r>
      <w:r w:rsidRPr="00C57B47">
        <w:rPr>
          <w:rFonts w:ascii="Arial" w:hAnsi="Arial" w:cs="Arial"/>
          <w:sz w:val="16"/>
          <w:szCs w:val="16"/>
        </w:rPr>
        <w:t>We denken hierbij aan sectorspecifieke actoren, of actoren die</w:t>
      </w:r>
      <w:r w:rsidR="00196858" w:rsidRPr="00C57B47">
        <w:rPr>
          <w:rFonts w:ascii="Arial" w:hAnsi="Arial" w:cs="Arial"/>
          <w:sz w:val="16"/>
          <w:szCs w:val="16"/>
        </w:rPr>
        <w:t xml:space="preserve"> zich richten naar een </w:t>
      </w:r>
      <w:r w:rsidRPr="00C57B47">
        <w:rPr>
          <w:rFonts w:ascii="Arial" w:hAnsi="Arial" w:cs="Arial"/>
          <w:sz w:val="16"/>
          <w:szCs w:val="16"/>
        </w:rPr>
        <w:t xml:space="preserve">technologisch domein, of actoren die </w:t>
      </w:r>
      <w:r w:rsidR="004C33BE" w:rsidRPr="00C57B47">
        <w:rPr>
          <w:rFonts w:ascii="Arial" w:hAnsi="Arial" w:cs="Arial"/>
          <w:sz w:val="16"/>
          <w:szCs w:val="16"/>
        </w:rPr>
        <w:t xml:space="preserve">fungeren als </w:t>
      </w:r>
      <w:r w:rsidRPr="00C57B47">
        <w:rPr>
          <w:rFonts w:ascii="Arial" w:hAnsi="Arial" w:cs="Arial"/>
          <w:sz w:val="16"/>
          <w:szCs w:val="16"/>
        </w:rPr>
        <w:t>themabeheerder.</w:t>
      </w:r>
      <w:r w:rsidR="00D67587" w:rsidRPr="00C57B47">
        <w:rPr>
          <w:rFonts w:ascii="Arial" w:hAnsi="Arial" w:cs="Arial"/>
          <w:sz w:val="16"/>
          <w:szCs w:val="16"/>
        </w:rPr>
        <w:t xml:space="preserve"> </w:t>
      </w:r>
    </w:p>
    <w:p w:rsidR="0020343E" w:rsidRPr="00C57B47" w:rsidRDefault="0020343E" w:rsidP="007D3E70">
      <w:pPr>
        <w:spacing w:after="0" w:line="276" w:lineRule="auto"/>
        <w:ind w:left="709"/>
        <w:rPr>
          <w:rFonts w:ascii="Arial" w:hAnsi="Arial" w:cs="Arial"/>
          <w:sz w:val="16"/>
          <w:szCs w:val="16"/>
        </w:rPr>
      </w:pPr>
    </w:p>
    <w:p w:rsidR="0015798F" w:rsidRPr="00C57B47" w:rsidRDefault="00AF5473" w:rsidP="007D3E70">
      <w:pPr>
        <w:spacing w:after="0" w:line="276" w:lineRule="auto"/>
        <w:ind w:left="709"/>
        <w:rPr>
          <w:rFonts w:ascii="Arial" w:hAnsi="Arial" w:cs="Arial"/>
          <w:sz w:val="16"/>
          <w:szCs w:val="16"/>
        </w:rPr>
      </w:pPr>
      <w:r w:rsidRPr="00C57B47">
        <w:rPr>
          <w:rFonts w:ascii="Arial" w:hAnsi="Arial" w:cs="Arial"/>
          <w:sz w:val="16"/>
          <w:szCs w:val="16"/>
        </w:rPr>
        <w:t xml:space="preserve">3. </w:t>
      </w:r>
      <w:r w:rsidR="00D019D0" w:rsidRPr="00C57B47">
        <w:rPr>
          <w:rFonts w:ascii="Arial" w:hAnsi="Arial" w:cs="Arial"/>
          <w:sz w:val="16"/>
          <w:szCs w:val="16"/>
        </w:rPr>
        <w:t xml:space="preserve">Omdat de ondernemer behoefte heeft aan een </w:t>
      </w:r>
      <w:r w:rsidR="00D019D0" w:rsidRPr="007D3E70">
        <w:rPr>
          <w:rFonts w:ascii="Arial" w:hAnsi="Arial" w:cs="Arial"/>
          <w:b/>
          <w:sz w:val="16"/>
          <w:szCs w:val="16"/>
        </w:rPr>
        <w:t>anders</w:t>
      </w:r>
      <w:r w:rsidR="002933FD" w:rsidRPr="007D3E70">
        <w:rPr>
          <w:rFonts w:ascii="Arial" w:hAnsi="Arial" w:cs="Arial"/>
          <w:b/>
          <w:sz w:val="16"/>
          <w:szCs w:val="16"/>
        </w:rPr>
        <w:t>oortig</w:t>
      </w:r>
      <w:r w:rsidR="00D019D0" w:rsidRPr="007D3E70">
        <w:rPr>
          <w:rFonts w:ascii="Arial" w:hAnsi="Arial" w:cs="Arial"/>
          <w:b/>
          <w:sz w:val="16"/>
          <w:szCs w:val="16"/>
        </w:rPr>
        <w:t>e ondersteuning</w:t>
      </w:r>
      <w:r w:rsidR="00D019D0" w:rsidRPr="00C57B47">
        <w:rPr>
          <w:rFonts w:ascii="Arial" w:hAnsi="Arial" w:cs="Arial"/>
          <w:sz w:val="16"/>
          <w:szCs w:val="16"/>
        </w:rPr>
        <w:t xml:space="preserve"> dan </w:t>
      </w:r>
      <w:r w:rsidR="007D3E70">
        <w:rPr>
          <w:rFonts w:ascii="Arial" w:hAnsi="Arial" w:cs="Arial"/>
          <w:sz w:val="16"/>
          <w:szCs w:val="16"/>
        </w:rPr>
        <w:t xml:space="preserve">die </w:t>
      </w:r>
      <w:r w:rsidR="00D019D0" w:rsidRPr="00C57B47">
        <w:rPr>
          <w:rFonts w:ascii="Arial" w:hAnsi="Arial" w:cs="Arial"/>
          <w:sz w:val="16"/>
          <w:szCs w:val="16"/>
        </w:rPr>
        <w:t xml:space="preserve">u zelf aanbiedt. </w:t>
      </w:r>
      <w:r w:rsidR="00405DF1" w:rsidRPr="00C57B47">
        <w:rPr>
          <w:rFonts w:ascii="Arial" w:hAnsi="Arial" w:cs="Arial"/>
          <w:sz w:val="16"/>
          <w:szCs w:val="16"/>
        </w:rPr>
        <w:t xml:space="preserve">U </w:t>
      </w:r>
      <w:r w:rsidR="00D019D0" w:rsidRPr="00C57B47">
        <w:rPr>
          <w:rFonts w:ascii="Arial" w:hAnsi="Arial" w:cs="Arial"/>
          <w:sz w:val="16"/>
          <w:szCs w:val="16"/>
        </w:rPr>
        <w:t xml:space="preserve">zet bijvoorbeeld een generische dienstverlening in de markt, terwijl de ondernemer ook een </w:t>
      </w:r>
      <w:r w:rsidR="00405DF1" w:rsidRPr="00C57B47">
        <w:rPr>
          <w:rFonts w:ascii="Arial" w:hAnsi="Arial" w:cs="Arial"/>
          <w:sz w:val="16"/>
          <w:szCs w:val="16"/>
        </w:rPr>
        <w:t>specifieke, punctuele vraag</w:t>
      </w:r>
      <w:r w:rsidR="00D019D0" w:rsidRPr="00C57B47">
        <w:rPr>
          <w:rFonts w:ascii="Arial" w:hAnsi="Arial" w:cs="Arial"/>
          <w:sz w:val="16"/>
          <w:szCs w:val="16"/>
        </w:rPr>
        <w:t xml:space="preserve"> heeft</w:t>
      </w:r>
      <w:r w:rsidR="00405DF1" w:rsidRPr="00C57B47">
        <w:rPr>
          <w:rFonts w:ascii="Arial" w:hAnsi="Arial" w:cs="Arial"/>
          <w:sz w:val="16"/>
          <w:szCs w:val="16"/>
        </w:rPr>
        <w:t xml:space="preserve">. </w:t>
      </w:r>
      <w:r w:rsidR="001355FA" w:rsidRPr="00C57B47">
        <w:rPr>
          <w:rFonts w:ascii="Arial" w:hAnsi="Arial" w:cs="Arial"/>
          <w:sz w:val="16"/>
          <w:szCs w:val="16"/>
        </w:rPr>
        <w:t xml:space="preserve">Denk ook aan minder vanzelfsprekende partners waarbij het verschil met uw eigen organisatie net </w:t>
      </w:r>
      <w:r w:rsidR="00A47A3E">
        <w:rPr>
          <w:rFonts w:ascii="Arial" w:hAnsi="Arial" w:cs="Arial"/>
          <w:sz w:val="16"/>
          <w:szCs w:val="16"/>
        </w:rPr>
        <w:t xml:space="preserve">zorgt voor de </w:t>
      </w:r>
      <w:r w:rsidR="001355FA" w:rsidRPr="00C57B47">
        <w:rPr>
          <w:rFonts w:ascii="Arial" w:hAnsi="Arial" w:cs="Arial"/>
          <w:sz w:val="16"/>
          <w:szCs w:val="16"/>
        </w:rPr>
        <w:t xml:space="preserve">meerwaarde </w:t>
      </w:r>
      <w:r w:rsidR="00A47A3E">
        <w:rPr>
          <w:rFonts w:ascii="Arial" w:hAnsi="Arial" w:cs="Arial"/>
          <w:sz w:val="16"/>
          <w:szCs w:val="16"/>
        </w:rPr>
        <w:t>voor de onderneming</w:t>
      </w:r>
      <w:r w:rsidR="001355FA" w:rsidRPr="00C57B47">
        <w:rPr>
          <w:rFonts w:ascii="Arial" w:hAnsi="Arial" w:cs="Arial"/>
          <w:sz w:val="16"/>
          <w:szCs w:val="16"/>
        </w:rPr>
        <w:t xml:space="preserve"> (</w:t>
      </w:r>
      <w:r w:rsidR="00A47A3E">
        <w:rPr>
          <w:rFonts w:ascii="Arial" w:hAnsi="Arial" w:cs="Arial"/>
          <w:sz w:val="16"/>
          <w:szCs w:val="16"/>
        </w:rPr>
        <w:t xml:space="preserve">vanuit </w:t>
      </w:r>
      <w:r w:rsidR="001355FA" w:rsidRPr="00C57B47">
        <w:rPr>
          <w:rFonts w:ascii="Arial" w:hAnsi="Arial" w:cs="Arial"/>
          <w:sz w:val="16"/>
          <w:szCs w:val="16"/>
        </w:rPr>
        <w:t>kruisbestuiving, cross-sectora</w:t>
      </w:r>
      <w:r w:rsidR="00405DF1" w:rsidRPr="00C57B47">
        <w:rPr>
          <w:rFonts w:ascii="Arial" w:hAnsi="Arial" w:cs="Arial"/>
          <w:sz w:val="16"/>
          <w:szCs w:val="16"/>
        </w:rPr>
        <w:t>l</w:t>
      </w:r>
      <w:r w:rsidR="001355FA" w:rsidRPr="00C57B47">
        <w:rPr>
          <w:rFonts w:ascii="Arial" w:hAnsi="Arial" w:cs="Arial"/>
          <w:sz w:val="16"/>
          <w:szCs w:val="16"/>
        </w:rPr>
        <w:t xml:space="preserve">e samenwerking, enz.). </w:t>
      </w:r>
      <w:r w:rsidR="00886804">
        <w:rPr>
          <w:rFonts w:ascii="Arial" w:hAnsi="Arial" w:cs="Arial"/>
          <w:sz w:val="16"/>
          <w:szCs w:val="16"/>
        </w:rPr>
        <w:t xml:space="preserve">Als Agentschap Innoveren &amp; Ondernemen vinden we het ook belangrijk dat u </w:t>
      </w:r>
      <w:r w:rsidR="008D13EC">
        <w:rPr>
          <w:rFonts w:ascii="Arial" w:hAnsi="Arial" w:cs="Arial"/>
          <w:sz w:val="16"/>
          <w:szCs w:val="16"/>
        </w:rPr>
        <w:t>rekening houdt met p</w:t>
      </w:r>
      <w:r w:rsidR="00886804">
        <w:rPr>
          <w:rFonts w:ascii="Arial" w:hAnsi="Arial" w:cs="Arial"/>
          <w:sz w:val="16"/>
          <w:szCs w:val="16"/>
        </w:rPr>
        <w:t xml:space="preserve">artners die </w:t>
      </w:r>
      <w:r w:rsidR="00886804" w:rsidRPr="00886804">
        <w:rPr>
          <w:rFonts w:ascii="Arial" w:hAnsi="Arial" w:cs="Arial"/>
          <w:sz w:val="16"/>
          <w:szCs w:val="16"/>
        </w:rPr>
        <w:t>bedrijven helpen om hun innovatietraject verder vorm te geven en te begeleiden</w:t>
      </w:r>
      <w:r w:rsidR="00886804">
        <w:rPr>
          <w:rFonts w:ascii="Arial" w:hAnsi="Arial" w:cs="Arial"/>
          <w:sz w:val="16"/>
          <w:szCs w:val="16"/>
        </w:rPr>
        <w:t>, zoals S</w:t>
      </w:r>
      <w:r w:rsidR="00886804" w:rsidRPr="00886804">
        <w:rPr>
          <w:rFonts w:ascii="Arial" w:hAnsi="Arial" w:cs="Arial"/>
          <w:sz w:val="16"/>
          <w:szCs w:val="16"/>
        </w:rPr>
        <w:t>peerpuntclusters, I</w:t>
      </w:r>
      <w:r w:rsidR="00886804">
        <w:rPr>
          <w:rFonts w:ascii="Arial" w:hAnsi="Arial" w:cs="Arial"/>
          <w:sz w:val="16"/>
          <w:szCs w:val="16"/>
        </w:rPr>
        <w:t>nno</w:t>
      </w:r>
      <w:bookmarkStart w:id="0" w:name="_GoBack"/>
      <w:bookmarkEnd w:id="0"/>
      <w:r w:rsidR="00886804">
        <w:rPr>
          <w:rFonts w:ascii="Arial" w:hAnsi="Arial" w:cs="Arial"/>
          <w:sz w:val="16"/>
          <w:szCs w:val="16"/>
        </w:rPr>
        <w:t xml:space="preserve">vatieve bedrijfsnetwerken, </w:t>
      </w:r>
      <w:r w:rsidR="00886804" w:rsidRPr="00886804">
        <w:rPr>
          <w:rFonts w:ascii="Arial" w:hAnsi="Arial" w:cs="Arial"/>
          <w:sz w:val="16"/>
          <w:szCs w:val="16"/>
        </w:rPr>
        <w:t xml:space="preserve"> onderzoeksinstellingen, </w:t>
      </w:r>
      <w:r w:rsidR="00886804">
        <w:rPr>
          <w:rFonts w:ascii="Arial" w:hAnsi="Arial" w:cs="Arial"/>
          <w:sz w:val="16"/>
          <w:szCs w:val="16"/>
        </w:rPr>
        <w:t>enz.</w:t>
      </w:r>
    </w:p>
    <w:p w:rsidR="006D6B47" w:rsidRPr="0020343E" w:rsidRDefault="006D6B47" w:rsidP="009522D3">
      <w:pPr>
        <w:spacing w:after="0" w:line="276" w:lineRule="auto"/>
        <w:rPr>
          <w:rFonts w:ascii="Arial" w:hAnsi="Arial" w:cs="Arial"/>
          <w:bCs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D6B47" w:rsidRPr="0020343E" w:rsidTr="00871C26">
        <w:tc>
          <w:tcPr>
            <w:tcW w:w="9016" w:type="dxa"/>
          </w:tcPr>
          <w:p w:rsidR="006D6B47" w:rsidRPr="0020343E" w:rsidRDefault="006D6B47" w:rsidP="009522D3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6D6B47" w:rsidRPr="0020343E" w:rsidRDefault="001355FA" w:rsidP="009522D3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Relevante actoren op Niveau 2</w:t>
            </w:r>
            <w:r w:rsidR="006D6B47" w:rsidRPr="0020343E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  <w:p w:rsidR="006D6B47" w:rsidRPr="0020343E" w:rsidRDefault="006D6B47" w:rsidP="009522D3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0343E">
              <w:rPr>
                <w:rFonts w:ascii="Arial" w:hAnsi="Arial" w:cs="Arial"/>
                <w:bCs/>
                <w:sz w:val="18"/>
                <w:szCs w:val="18"/>
              </w:rPr>
              <w:t>…</w:t>
            </w:r>
          </w:p>
          <w:p w:rsidR="006D6B47" w:rsidRPr="0020343E" w:rsidRDefault="006D6B47" w:rsidP="009522D3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0343E">
              <w:rPr>
                <w:rFonts w:ascii="Arial" w:hAnsi="Arial" w:cs="Arial"/>
                <w:bCs/>
                <w:sz w:val="18"/>
                <w:szCs w:val="18"/>
              </w:rPr>
              <w:t>…</w:t>
            </w:r>
          </w:p>
          <w:p w:rsidR="006D6B47" w:rsidRPr="0020343E" w:rsidRDefault="006D6B47" w:rsidP="009522D3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0343E">
              <w:rPr>
                <w:rFonts w:ascii="Arial" w:hAnsi="Arial" w:cs="Arial"/>
                <w:bCs/>
                <w:sz w:val="18"/>
                <w:szCs w:val="18"/>
              </w:rPr>
              <w:t>…</w:t>
            </w:r>
          </w:p>
          <w:p w:rsidR="006D6B47" w:rsidRPr="0020343E" w:rsidRDefault="006D6B47" w:rsidP="009522D3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6D6B47" w:rsidRPr="0020343E" w:rsidRDefault="006D6B47" w:rsidP="009522D3">
      <w:pPr>
        <w:spacing w:after="0" w:line="276" w:lineRule="auto"/>
        <w:rPr>
          <w:rFonts w:ascii="Arial" w:hAnsi="Arial" w:cs="Arial"/>
          <w:bCs/>
          <w:sz w:val="18"/>
          <w:szCs w:val="18"/>
        </w:rPr>
      </w:pPr>
    </w:p>
    <w:p w:rsidR="00405DF1" w:rsidRPr="0020343E" w:rsidRDefault="00405DF1" w:rsidP="009522D3">
      <w:pPr>
        <w:spacing w:after="0" w:line="276" w:lineRule="auto"/>
        <w:rPr>
          <w:rFonts w:ascii="Arial" w:hAnsi="Arial" w:cs="Arial"/>
          <w:sz w:val="18"/>
          <w:szCs w:val="18"/>
        </w:rPr>
      </w:pPr>
    </w:p>
    <w:p w:rsidR="001D61D2" w:rsidRDefault="001D61D2" w:rsidP="009522D3">
      <w:pPr>
        <w:spacing w:after="0" w:line="276" w:lineRule="auto"/>
        <w:rPr>
          <w:rFonts w:ascii="Arial" w:hAnsi="Arial" w:cs="Arial"/>
          <w:b/>
          <w:sz w:val="18"/>
          <w:szCs w:val="18"/>
        </w:rPr>
      </w:pPr>
    </w:p>
    <w:p w:rsidR="0020343E" w:rsidRPr="0020343E" w:rsidRDefault="0020343E" w:rsidP="009522D3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20343E">
        <w:rPr>
          <w:rFonts w:ascii="Arial" w:hAnsi="Arial" w:cs="Arial"/>
          <w:b/>
          <w:sz w:val="18"/>
          <w:szCs w:val="18"/>
        </w:rPr>
        <w:lastRenderedPageBreak/>
        <w:t>Niveau 1</w:t>
      </w:r>
    </w:p>
    <w:p w:rsidR="001D61D2" w:rsidRDefault="001D61D2" w:rsidP="009522D3">
      <w:pPr>
        <w:spacing w:after="0" w:line="276" w:lineRule="auto"/>
        <w:rPr>
          <w:rFonts w:ascii="Arial" w:hAnsi="Arial" w:cs="Arial"/>
          <w:sz w:val="18"/>
          <w:szCs w:val="18"/>
        </w:rPr>
      </w:pPr>
    </w:p>
    <w:p w:rsidR="00A25B0E" w:rsidRDefault="00FD438D" w:rsidP="009522D3">
      <w:pPr>
        <w:spacing w:after="0" w:line="276" w:lineRule="auto"/>
        <w:rPr>
          <w:rFonts w:ascii="Arial" w:hAnsi="Arial" w:cs="Arial"/>
          <w:bCs/>
          <w:sz w:val="18"/>
          <w:szCs w:val="18"/>
        </w:rPr>
      </w:pPr>
      <w:r w:rsidRPr="0020343E">
        <w:rPr>
          <w:rFonts w:ascii="Arial" w:hAnsi="Arial" w:cs="Arial"/>
          <w:sz w:val="18"/>
          <w:szCs w:val="18"/>
        </w:rPr>
        <w:t xml:space="preserve">Op </w:t>
      </w:r>
      <w:r w:rsidR="00F12CAF" w:rsidRPr="0020343E">
        <w:rPr>
          <w:rFonts w:ascii="Arial" w:hAnsi="Arial" w:cs="Arial"/>
          <w:sz w:val="18"/>
          <w:szCs w:val="18"/>
        </w:rPr>
        <w:t>Niveau 1</w:t>
      </w:r>
      <w:r w:rsidRPr="0020343E">
        <w:rPr>
          <w:rFonts w:ascii="Arial" w:hAnsi="Arial" w:cs="Arial"/>
          <w:sz w:val="18"/>
          <w:szCs w:val="18"/>
        </w:rPr>
        <w:t xml:space="preserve"> brengt u partners aan die van cruciaal belang zijn voor het welslagen van de dienstverlening die u wil aanbieden. </w:t>
      </w:r>
      <w:r w:rsidR="00A25AE0">
        <w:rPr>
          <w:rFonts w:ascii="Arial" w:hAnsi="Arial" w:cs="Arial"/>
          <w:sz w:val="18"/>
          <w:szCs w:val="18"/>
        </w:rPr>
        <w:t xml:space="preserve">Het gaat dan om structurele partnerschappen die doelgericht overleg vragen omtrent </w:t>
      </w:r>
      <w:r w:rsidR="00A25AE0" w:rsidRPr="0020343E">
        <w:rPr>
          <w:rFonts w:ascii="Arial" w:hAnsi="Arial" w:cs="Arial"/>
          <w:sz w:val="18"/>
          <w:szCs w:val="18"/>
        </w:rPr>
        <w:t xml:space="preserve">het </w:t>
      </w:r>
      <w:r w:rsidR="00A25AE0" w:rsidRPr="0020343E">
        <w:rPr>
          <w:rFonts w:ascii="Arial" w:hAnsi="Arial" w:cs="Arial"/>
          <w:bCs/>
          <w:sz w:val="18"/>
          <w:szCs w:val="18"/>
        </w:rPr>
        <w:t>inschakelen van elkaars dienstverlening</w:t>
      </w:r>
      <w:r w:rsidR="004552EC">
        <w:rPr>
          <w:rFonts w:ascii="Arial" w:hAnsi="Arial" w:cs="Arial"/>
          <w:bCs/>
          <w:sz w:val="18"/>
          <w:szCs w:val="18"/>
        </w:rPr>
        <w:t>,</w:t>
      </w:r>
      <w:r w:rsidR="00A25AE0" w:rsidRPr="0020343E">
        <w:rPr>
          <w:rFonts w:ascii="Arial" w:hAnsi="Arial" w:cs="Arial"/>
          <w:bCs/>
          <w:sz w:val="18"/>
          <w:szCs w:val="18"/>
        </w:rPr>
        <w:t xml:space="preserve"> zodat de ondernemer het aanbod als complementair en als afgestemd ervaart</w:t>
      </w:r>
      <w:r w:rsidR="00A25AE0">
        <w:rPr>
          <w:rFonts w:ascii="Arial" w:hAnsi="Arial" w:cs="Arial"/>
          <w:bCs/>
          <w:sz w:val="18"/>
          <w:szCs w:val="18"/>
        </w:rPr>
        <w:t xml:space="preserve">. </w:t>
      </w:r>
      <w:r w:rsidR="00A25AE0">
        <w:rPr>
          <w:rFonts w:ascii="Arial" w:hAnsi="Arial" w:cs="Arial"/>
          <w:sz w:val="18"/>
          <w:szCs w:val="18"/>
        </w:rPr>
        <w:t xml:space="preserve">Zulke </w:t>
      </w:r>
      <w:r w:rsidRPr="0020343E">
        <w:rPr>
          <w:rFonts w:ascii="Arial" w:hAnsi="Arial" w:cs="Arial"/>
          <w:sz w:val="18"/>
          <w:szCs w:val="18"/>
        </w:rPr>
        <w:t xml:space="preserve">concrete samenwerkingsafspraken </w:t>
      </w:r>
      <w:r w:rsidR="00A25AE0">
        <w:rPr>
          <w:rFonts w:ascii="Arial" w:hAnsi="Arial" w:cs="Arial"/>
          <w:sz w:val="18"/>
          <w:szCs w:val="18"/>
        </w:rPr>
        <w:t xml:space="preserve">kunnen betrekking hebben op </w:t>
      </w:r>
      <w:r w:rsidRPr="0020343E">
        <w:rPr>
          <w:rFonts w:ascii="Arial" w:hAnsi="Arial" w:cs="Arial"/>
          <w:bCs/>
          <w:sz w:val="18"/>
          <w:szCs w:val="18"/>
        </w:rPr>
        <w:t xml:space="preserve">het delen van </w:t>
      </w:r>
      <w:r w:rsidR="00A25AE0">
        <w:rPr>
          <w:rFonts w:ascii="Arial" w:hAnsi="Arial" w:cs="Arial"/>
          <w:bCs/>
          <w:sz w:val="18"/>
          <w:szCs w:val="18"/>
        </w:rPr>
        <w:t>(</w:t>
      </w:r>
      <w:r w:rsidRPr="0020343E">
        <w:rPr>
          <w:rFonts w:ascii="Arial" w:hAnsi="Arial" w:cs="Arial"/>
          <w:bCs/>
          <w:sz w:val="18"/>
          <w:szCs w:val="18"/>
        </w:rPr>
        <w:t>klanten</w:t>
      </w:r>
      <w:r w:rsidR="00A25AE0">
        <w:rPr>
          <w:rFonts w:ascii="Arial" w:hAnsi="Arial" w:cs="Arial"/>
          <w:bCs/>
          <w:sz w:val="18"/>
          <w:szCs w:val="18"/>
        </w:rPr>
        <w:t>-)</w:t>
      </w:r>
      <w:r w:rsidRPr="0020343E">
        <w:rPr>
          <w:rFonts w:ascii="Arial" w:hAnsi="Arial" w:cs="Arial"/>
          <w:bCs/>
          <w:sz w:val="18"/>
          <w:szCs w:val="18"/>
        </w:rPr>
        <w:t xml:space="preserve">informatie, </w:t>
      </w:r>
      <w:r w:rsidR="00A25AE0">
        <w:rPr>
          <w:rFonts w:ascii="Arial" w:hAnsi="Arial" w:cs="Arial"/>
          <w:bCs/>
          <w:sz w:val="18"/>
          <w:szCs w:val="18"/>
        </w:rPr>
        <w:t xml:space="preserve">op </w:t>
      </w:r>
      <w:r w:rsidR="00A25B0E">
        <w:rPr>
          <w:rFonts w:ascii="Arial" w:hAnsi="Arial" w:cs="Arial"/>
          <w:bCs/>
          <w:sz w:val="18"/>
          <w:szCs w:val="18"/>
        </w:rPr>
        <w:t>de</w:t>
      </w:r>
      <w:r w:rsidR="00A25AE0">
        <w:rPr>
          <w:rFonts w:ascii="Arial" w:hAnsi="Arial" w:cs="Arial"/>
          <w:bCs/>
          <w:sz w:val="18"/>
          <w:szCs w:val="18"/>
        </w:rPr>
        <w:t xml:space="preserve"> </w:t>
      </w:r>
      <w:r w:rsidR="00A25B0E">
        <w:rPr>
          <w:rFonts w:ascii="Arial" w:hAnsi="Arial" w:cs="Arial"/>
          <w:bCs/>
          <w:sz w:val="18"/>
          <w:szCs w:val="18"/>
        </w:rPr>
        <w:t xml:space="preserve">intake of de vraagarticulatie, op de </w:t>
      </w:r>
      <w:r w:rsidRPr="0020343E">
        <w:rPr>
          <w:rFonts w:ascii="Arial" w:hAnsi="Arial" w:cs="Arial"/>
          <w:bCs/>
          <w:sz w:val="18"/>
          <w:szCs w:val="18"/>
        </w:rPr>
        <w:t xml:space="preserve">samenloop op concrete dossiers, </w:t>
      </w:r>
      <w:r w:rsidR="00A25B0E">
        <w:rPr>
          <w:rFonts w:ascii="Arial" w:hAnsi="Arial" w:cs="Arial"/>
          <w:bCs/>
          <w:sz w:val="18"/>
          <w:szCs w:val="18"/>
        </w:rPr>
        <w:t>op het samen in de markt zetten van een product of dienst,</w:t>
      </w:r>
      <w:r w:rsidR="002D544A">
        <w:rPr>
          <w:rFonts w:ascii="Arial" w:hAnsi="Arial" w:cs="Arial"/>
          <w:bCs/>
          <w:sz w:val="18"/>
          <w:szCs w:val="18"/>
        </w:rPr>
        <w:t xml:space="preserve"> op de toeleiding naar de eigen dienstverlening,</w:t>
      </w:r>
      <w:r w:rsidR="00A25B0E">
        <w:rPr>
          <w:rFonts w:ascii="Arial" w:hAnsi="Arial" w:cs="Arial"/>
          <w:bCs/>
          <w:sz w:val="18"/>
          <w:szCs w:val="18"/>
        </w:rPr>
        <w:t xml:space="preserve"> enz.</w:t>
      </w:r>
    </w:p>
    <w:p w:rsidR="00A25B0E" w:rsidRDefault="00A25B0E" w:rsidP="009522D3">
      <w:pPr>
        <w:spacing w:after="0" w:line="276" w:lineRule="auto"/>
        <w:rPr>
          <w:rFonts w:ascii="Arial" w:hAnsi="Arial" w:cs="Arial"/>
          <w:bCs/>
          <w:sz w:val="18"/>
          <w:szCs w:val="18"/>
        </w:rPr>
      </w:pPr>
    </w:p>
    <w:p w:rsidR="00FD438D" w:rsidRPr="0020343E" w:rsidRDefault="00BF61AD" w:rsidP="009522D3">
      <w:pPr>
        <w:spacing w:after="0" w:line="276" w:lineRule="auto"/>
        <w:rPr>
          <w:rFonts w:ascii="Arial" w:hAnsi="Arial" w:cs="Arial"/>
          <w:bCs/>
          <w:sz w:val="18"/>
          <w:szCs w:val="18"/>
        </w:rPr>
      </w:pPr>
      <w:r w:rsidRPr="0020343E">
        <w:rPr>
          <w:rFonts w:ascii="Arial" w:hAnsi="Arial" w:cs="Arial"/>
          <w:bCs/>
          <w:sz w:val="18"/>
          <w:szCs w:val="18"/>
        </w:rPr>
        <w:t xml:space="preserve">Voor </w:t>
      </w:r>
      <w:r w:rsidR="002D544A">
        <w:rPr>
          <w:rFonts w:ascii="Arial" w:hAnsi="Arial" w:cs="Arial"/>
          <w:bCs/>
          <w:sz w:val="18"/>
          <w:szCs w:val="18"/>
        </w:rPr>
        <w:t xml:space="preserve">Niveau 1 </w:t>
      </w:r>
      <w:r w:rsidR="00FD438D" w:rsidRPr="0020343E">
        <w:rPr>
          <w:rFonts w:ascii="Arial" w:hAnsi="Arial" w:cs="Arial"/>
          <w:bCs/>
          <w:sz w:val="18"/>
          <w:szCs w:val="18"/>
        </w:rPr>
        <w:t>vragen we dat u niet alleen de</w:t>
      </w:r>
      <w:r w:rsidR="002D544A">
        <w:rPr>
          <w:rFonts w:ascii="Arial" w:hAnsi="Arial" w:cs="Arial"/>
          <w:bCs/>
          <w:sz w:val="18"/>
          <w:szCs w:val="18"/>
        </w:rPr>
        <w:t xml:space="preserve"> relevante partners </w:t>
      </w:r>
      <w:proofErr w:type="spellStart"/>
      <w:r w:rsidR="00FD438D" w:rsidRPr="0020343E">
        <w:rPr>
          <w:rFonts w:ascii="Arial" w:hAnsi="Arial" w:cs="Arial"/>
          <w:bCs/>
          <w:sz w:val="18"/>
          <w:szCs w:val="18"/>
        </w:rPr>
        <w:t>oplijst</w:t>
      </w:r>
      <w:proofErr w:type="spellEnd"/>
      <w:r w:rsidR="00FD438D" w:rsidRPr="0020343E">
        <w:rPr>
          <w:rFonts w:ascii="Arial" w:hAnsi="Arial" w:cs="Arial"/>
          <w:bCs/>
          <w:sz w:val="18"/>
          <w:szCs w:val="18"/>
        </w:rPr>
        <w:t xml:space="preserve">, maar dat u ook kort </w:t>
      </w:r>
      <w:r w:rsidR="002D544A">
        <w:rPr>
          <w:rFonts w:ascii="Arial" w:hAnsi="Arial" w:cs="Arial"/>
          <w:bCs/>
          <w:sz w:val="18"/>
          <w:szCs w:val="18"/>
        </w:rPr>
        <w:t xml:space="preserve">de beoogde samenwerking omschrijft. </w:t>
      </w:r>
    </w:p>
    <w:p w:rsidR="006D6B47" w:rsidRPr="0020343E" w:rsidRDefault="006D6B47" w:rsidP="009522D3">
      <w:pPr>
        <w:spacing w:after="0" w:line="276" w:lineRule="auto"/>
        <w:rPr>
          <w:rFonts w:ascii="Arial" w:hAnsi="Arial" w:cs="Arial"/>
          <w:bCs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D6B47" w:rsidRPr="0020343E" w:rsidTr="00871C26">
        <w:tc>
          <w:tcPr>
            <w:tcW w:w="9016" w:type="dxa"/>
          </w:tcPr>
          <w:p w:rsidR="006D6B47" w:rsidRPr="0020343E" w:rsidRDefault="006D6B47" w:rsidP="009522D3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6D6B47" w:rsidRPr="0020343E" w:rsidRDefault="006D6B47" w:rsidP="009522D3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0343E">
              <w:rPr>
                <w:rFonts w:ascii="Arial" w:hAnsi="Arial" w:cs="Arial"/>
                <w:bCs/>
                <w:sz w:val="18"/>
                <w:szCs w:val="18"/>
              </w:rPr>
              <w:t>Relevante actoren op Niveau 1 en de aard van de samenwerking:</w:t>
            </w:r>
          </w:p>
          <w:p w:rsidR="006D6B47" w:rsidRPr="0020343E" w:rsidRDefault="006D6B47" w:rsidP="009522D3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0343E">
              <w:rPr>
                <w:rFonts w:ascii="Arial" w:hAnsi="Arial" w:cs="Arial"/>
                <w:bCs/>
                <w:sz w:val="18"/>
                <w:szCs w:val="18"/>
              </w:rPr>
              <w:t>…</w:t>
            </w:r>
          </w:p>
          <w:p w:rsidR="006D6B47" w:rsidRPr="0020343E" w:rsidRDefault="006D6B47" w:rsidP="009522D3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0343E">
              <w:rPr>
                <w:rFonts w:ascii="Arial" w:hAnsi="Arial" w:cs="Arial"/>
                <w:bCs/>
                <w:sz w:val="18"/>
                <w:szCs w:val="18"/>
              </w:rPr>
              <w:t>…</w:t>
            </w:r>
          </w:p>
          <w:p w:rsidR="006D6B47" w:rsidRPr="0020343E" w:rsidRDefault="006D6B47" w:rsidP="009522D3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20343E">
              <w:rPr>
                <w:rFonts w:ascii="Arial" w:hAnsi="Arial" w:cs="Arial"/>
                <w:bCs/>
                <w:sz w:val="18"/>
                <w:szCs w:val="18"/>
              </w:rPr>
              <w:t>…</w:t>
            </w:r>
          </w:p>
          <w:p w:rsidR="006D6B47" w:rsidRPr="0020343E" w:rsidRDefault="006D6B47" w:rsidP="009522D3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6D6B47" w:rsidRPr="0020343E" w:rsidRDefault="006D6B47" w:rsidP="009522D3">
      <w:pPr>
        <w:spacing w:after="0" w:line="276" w:lineRule="auto"/>
        <w:rPr>
          <w:rFonts w:ascii="Arial" w:hAnsi="Arial" w:cs="Arial"/>
          <w:bCs/>
          <w:sz w:val="18"/>
          <w:szCs w:val="18"/>
        </w:rPr>
      </w:pPr>
    </w:p>
    <w:p w:rsidR="005D3E27" w:rsidRPr="0020343E" w:rsidRDefault="005D3E27" w:rsidP="009522D3">
      <w:pPr>
        <w:spacing w:after="0" w:line="276" w:lineRule="auto"/>
        <w:rPr>
          <w:rFonts w:ascii="Arial" w:hAnsi="Arial" w:cs="Arial"/>
          <w:color w:val="7030A0"/>
          <w:sz w:val="18"/>
          <w:szCs w:val="18"/>
        </w:rPr>
      </w:pPr>
    </w:p>
    <w:p w:rsidR="00BF61AD" w:rsidRPr="0020343E" w:rsidRDefault="00BF61AD" w:rsidP="009522D3">
      <w:pPr>
        <w:spacing w:after="0" w:line="276" w:lineRule="auto"/>
        <w:rPr>
          <w:rFonts w:ascii="Arial" w:hAnsi="Arial" w:cs="Arial"/>
          <w:color w:val="7030A0"/>
          <w:sz w:val="18"/>
          <w:szCs w:val="18"/>
        </w:rPr>
      </w:pPr>
    </w:p>
    <w:sectPr w:rsidR="00BF61AD" w:rsidRPr="002034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6751"/>
    <w:multiLevelType w:val="hybridMultilevel"/>
    <w:tmpl w:val="D41E2FD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7358EC"/>
    <w:multiLevelType w:val="hybridMultilevel"/>
    <w:tmpl w:val="4E6A86C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F98"/>
    <w:rsid w:val="00030187"/>
    <w:rsid w:val="00035D92"/>
    <w:rsid w:val="000560D7"/>
    <w:rsid w:val="00077E1E"/>
    <w:rsid w:val="00093C24"/>
    <w:rsid w:val="00095500"/>
    <w:rsid w:val="001355FA"/>
    <w:rsid w:val="00137095"/>
    <w:rsid w:val="0015798F"/>
    <w:rsid w:val="00176079"/>
    <w:rsid w:val="001819F4"/>
    <w:rsid w:val="00182A3D"/>
    <w:rsid w:val="001962F4"/>
    <w:rsid w:val="00196858"/>
    <w:rsid w:val="001971F2"/>
    <w:rsid w:val="001D61D2"/>
    <w:rsid w:val="001E4B80"/>
    <w:rsid w:val="0020343E"/>
    <w:rsid w:val="002933FD"/>
    <w:rsid w:val="002D0F6E"/>
    <w:rsid w:val="002D544A"/>
    <w:rsid w:val="003011AE"/>
    <w:rsid w:val="00312FDC"/>
    <w:rsid w:val="003D6AFE"/>
    <w:rsid w:val="00405DF1"/>
    <w:rsid w:val="004552EC"/>
    <w:rsid w:val="0045644B"/>
    <w:rsid w:val="00462430"/>
    <w:rsid w:val="00494CC0"/>
    <w:rsid w:val="004C33BE"/>
    <w:rsid w:val="005510EF"/>
    <w:rsid w:val="00560F98"/>
    <w:rsid w:val="00563C24"/>
    <w:rsid w:val="00566FC3"/>
    <w:rsid w:val="0058072C"/>
    <w:rsid w:val="005A5B17"/>
    <w:rsid w:val="005D3E27"/>
    <w:rsid w:val="005D46A0"/>
    <w:rsid w:val="006168A2"/>
    <w:rsid w:val="0064057A"/>
    <w:rsid w:val="00660D2B"/>
    <w:rsid w:val="006D6B47"/>
    <w:rsid w:val="006D765C"/>
    <w:rsid w:val="007373D1"/>
    <w:rsid w:val="00742A4D"/>
    <w:rsid w:val="00780F73"/>
    <w:rsid w:val="0078263C"/>
    <w:rsid w:val="007D3E70"/>
    <w:rsid w:val="007D637B"/>
    <w:rsid w:val="007E09CF"/>
    <w:rsid w:val="0080432D"/>
    <w:rsid w:val="008236F0"/>
    <w:rsid w:val="00835CA2"/>
    <w:rsid w:val="00840D95"/>
    <w:rsid w:val="00886804"/>
    <w:rsid w:val="00892810"/>
    <w:rsid w:val="008D009D"/>
    <w:rsid w:val="008D13EC"/>
    <w:rsid w:val="008D7C9E"/>
    <w:rsid w:val="00944CD4"/>
    <w:rsid w:val="009522D3"/>
    <w:rsid w:val="0097272F"/>
    <w:rsid w:val="009A6044"/>
    <w:rsid w:val="009B5600"/>
    <w:rsid w:val="009C6EA4"/>
    <w:rsid w:val="00A25AE0"/>
    <w:rsid w:val="00A25B0E"/>
    <w:rsid w:val="00A47A3E"/>
    <w:rsid w:val="00AC55C3"/>
    <w:rsid w:val="00AE00A1"/>
    <w:rsid w:val="00AF5473"/>
    <w:rsid w:val="00B01CEF"/>
    <w:rsid w:val="00B251D9"/>
    <w:rsid w:val="00B832CB"/>
    <w:rsid w:val="00BE5F8D"/>
    <w:rsid w:val="00BF4156"/>
    <w:rsid w:val="00BF61AD"/>
    <w:rsid w:val="00C15822"/>
    <w:rsid w:val="00C256C0"/>
    <w:rsid w:val="00C57B47"/>
    <w:rsid w:val="00C6259B"/>
    <w:rsid w:val="00C84548"/>
    <w:rsid w:val="00CA7A49"/>
    <w:rsid w:val="00D019D0"/>
    <w:rsid w:val="00D6209B"/>
    <w:rsid w:val="00D661C8"/>
    <w:rsid w:val="00D67587"/>
    <w:rsid w:val="00DD770B"/>
    <w:rsid w:val="00E22F28"/>
    <w:rsid w:val="00E27B08"/>
    <w:rsid w:val="00E34CF9"/>
    <w:rsid w:val="00E546A2"/>
    <w:rsid w:val="00F12CAF"/>
    <w:rsid w:val="00F17EAE"/>
    <w:rsid w:val="00F9324C"/>
    <w:rsid w:val="00FD4089"/>
    <w:rsid w:val="00FD438D"/>
    <w:rsid w:val="00FD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49866"/>
  <w15:chartTrackingRefBased/>
  <w15:docId w15:val="{BF6CB470-3D4F-49E6-BC48-209A4D464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077E1E"/>
    <w:pPr>
      <w:keepNext/>
      <w:keepLines/>
      <w:spacing w:before="40" w:after="0" w:line="276" w:lineRule="auto"/>
      <w:outlineLvl w:val="3"/>
    </w:pPr>
    <w:rPr>
      <w:rFonts w:ascii="Arial" w:eastAsiaTheme="majorEastAsia" w:hAnsi="Arial" w:cstheme="majorBidi"/>
      <w:iCs/>
      <w:color w:val="2F00DA"/>
      <w:sz w:val="20"/>
      <w:szCs w:val="24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077E1E"/>
    <w:rPr>
      <w:rFonts w:ascii="Arial" w:eastAsiaTheme="majorEastAsia" w:hAnsi="Arial" w:cstheme="majorBidi"/>
      <w:iCs/>
      <w:color w:val="2F00DA"/>
      <w:sz w:val="20"/>
      <w:szCs w:val="24"/>
      <w:lang w:val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D3E2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D3E27"/>
    <w:pPr>
      <w:spacing w:after="200" w:line="240" w:lineRule="auto"/>
    </w:pPr>
    <w:rPr>
      <w:rFonts w:ascii="Calibri" w:eastAsia="Calibri" w:hAnsi="Calibri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D3E27"/>
    <w:rPr>
      <w:rFonts w:ascii="Calibri" w:eastAsia="Calibri" w:hAnsi="Calibri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D3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D3E27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405DF1"/>
    <w:pPr>
      <w:ind w:left="720"/>
      <w:contextualSpacing/>
    </w:pPr>
  </w:style>
  <w:style w:type="table" w:styleId="Tabelraster">
    <w:name w:val="Table Grid"/>
    <w:basedOn w:val="Standaardtabel"/>
    <w:uiPriority w:val="39"/>
    <w:rsid w:val="006D6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2</Pages>
  <Words>602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Cleeren, Steven</dc:creator>
  <cp:keywords/>
  <dc:description/>
  <cp:lastModifiedBy>Cleeren, Steven</cp:lastModifiedBy>
  <cp:revision>95</cp:revision>
  <cp:lastPrinted>2019-02-21T16:34:00Z</cp:lastPrinted>
  <dcterms:created xsi:type="dcterms:W3CDTF">2019-02-20T10:26:00Z</dcterms:created>
  <dcterms:modified xsi:type="dcterms:W3CDTF">2019-05-27T09:02:00Z</dcterms:modified>
</cp:coreProperties>
</file>